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dgm="http://schemas.openxmlformats.org/drawingml/2006/diagram" xmlns:a14="http://schemas.microsoft.com/office/drawing/2010/main" xmlns:pic="http://schemas.openxmlformats.org/drawingml/2006/picture" mc:Ignorable="w14 w15 w16se w16cid w16 w16cex w16sdtdh wp14">
  <w:body>
    <w:p w:rsidR="007D5DBF" w:rsidP="005E5157" w:rsidRDefault="005261F7" w14:paraId="0D8A258E" w14:textId="77777777">
      <w:pPr>
        <w:pStyle w:val="REPORTHEADING1"/>
        <w:jc w:val="right"/>
      </w:pPr>
      <w:r>
        <w:t>APPENDIX 9</w:t>
      </w:r>
    </w:p>
    <w:p w:rsidR="007D5DBF" w:rsidP="00FA6B66" w:rsidRDefault="007D5DBF" w14:paraId="07CF6D57" w14:textId="77777777">
      <w:pPr>
        <w:pStyle w:val="REPORTHEADING1"/>
      </w:pPr>
    </w:p>
    <w:p w:rsidR="007D5DBF" w:rsidP="00FA6B66" w:rsidRDefault="007D5DBF" w14:paraId="3BA25149" w14:textId="77777777">
      <w:pPr>
        <w:pStyle w:val="REPORTHEADING1"/>
      </w:pPr>
    </w:p>
    <w:p w:rsidR="007D5DBF" w:rsidP="00FA6B66" w:rsidRDefault="007D5DBF" w14:paraId="5D153D93" w14:textId="77777777">
      <w:pPr>
        <w:pStyle w:val="REPORTHEADING1"/>
      </w:pPr>
    </w:p>
    <w:p w:rsidR="007D5DBF" w:rsidP="00FA6B66" w:rsidRDefault="007D5DBF" w14:paraId="12E82B5D" w14:textId="77777777">
      <w:pPr>
        <w:pStyle w:val="REPORTHEADING1"/>
      </w:pPr>
    </w:p>
    <w:p w:rsidR="007D5DBF" w:rsidP="00FA6B66" w:rsidRDefault="007D5DBF" w14:paraId="6FD44508" w14:textId="77777777">
      <w:pPr>
        <w:pStyle w:val="REPORTHEADING1"/>
      </w:pPr>
    </w:p>
    <w:p w:rsidR="007D5DBF" w:rsidP="00FA6B66" w:rsidRDefault="007D5DBF" w14:paraId="3D69313A" w14:textId="77777777">
      <w:pPr>
        <w:pStyle w:val="REPORTHEADING1"/>
      </w:pPr>
    </w:p>
    <w:p w:rsidR="007D5DBF" w:rsidP="00FA6B66" w:rsidRDefault="007D5DBF" w14:paraId="07925883" w14:textId="77777777">
      <w:pPr>
        <w:pStyle w:val="REPORTHEADING1"/>
      </w:pPr>
    </w:p>
    <w:p w:rsidRPr="00FD27A4" w:rsidR="008A2E0F" w:rsidP="005E5157" w:rsidRDefault="008A2E0F" w14:paraId="145A5649" w14:textId="77777777">
      <w:pPr>
        <w:pStyle w:val="REPORTHEADING1"/>
        <w:jc w:val="center"/>
      </w:pPr>
      <w:r w:rsidRPr="00FD27A4">
        <w:t xml:space="preserve">Local Housing Strategy </w:t>
      </w:r>
      <w:r w:rsidR="00135B21">
        <w:t>2011-16</w:t>
      </w:r>
    </w:p>
    <w:p w:rsidRPr="00FD27A4" w:rsidR="008A2E0F" w:rsidP="005E5157" w:rsidRDefault="008A2E0F" w14:paraId="68ACE6F0" w14:textId="77777777">
      <w:pPr>
        <w:pStyle w:val="REPORTHEADING1"/>
        <w:jc w:val="center"/>
        <w:rPr>
          <w:sz w:val="56"/>
          <w:szCs w:val="56"/>
        </w:rPr>
      </w:pPr>
    </w:p>
    <w:p w:rsidRPr="00FD27A4" w:rsidR="00F82A9A" w:rsidP="00E21D64" w:rsidRDefault="008A2E0F" w14:paraId="4C247CC6" w14:textId="77777777">
      <w:pPr>
        <w:pStyle w:val="Heading1"/>
      </w:pPr>
      <w:r w:rsidRPr="00FD27A4">
        <w:t xml:space="preserve">Below Tolerable Standard Housing </w:t>
      </w:r>
      <w:r w:rsidR="00076900">
        <w:t>Strategy</w:t>
      </w:r>
    </w:p>
    <w:p w:rsidRPr="00FD27A4" w:rsidR="00F82A9A" w:rsidP="005E5157" w:rsidRDefault="00F82A9A" w14:paraId="2ED38DE0" w14:textId="77777777">
      <w:pPr>
        <w:pStyle w:val="REPORTHEADING1"/>
        <w:jc w:val="center"/>
        <w:rPr>
          <w:sz w:val="56"/>
          <w:szCs w:val="56"/>
        </w:rPr>
      </w:pPr>
    </w:p>
    <w:p w:rsidR="001715FC" w:rsidP="005E5157" w:rsidRDefault="001715FC" w14:paraId="04F68AF8" w14:textId="77777777">
      <w:pPr>
        <w:pStyle w:val="REPORTHEADING1"/>
        <w:jc w:val="center"/>
      </w:pPr>
    </w:p>
    <w:p w:rsidRPr="00FD27A4" w:rsidR="005D5E96" w:rsidP="005E5157" w:rsidRDefault="00DE3865" w14:paraId="013DEF3D" w14:textId="77777777">
      <w:pPr>
        <w:pStyle w:val="REPORTHEADING1"/>
        <w:jc w:val="center"/>
      </w:pPr>
      <w:r w:rsidRPr="00FD27A4">
        <w:t>How</w:t>
      </w:r>
      <w:r w:rsidRPr="00FD27A4" w:rsidR="006C61E5">
        <w:t xml:space="preserve"> Falkirk C</w:t>
      </w:r>
      <w:r w:rsidR="00F46EE2">
        <w:t xml:space="preserve">ouncil will comply with its duties </w:t>
      </w:r>
      <w:r w:rsidRPr="00FD27A4" w:rsidR="006C61E5">
        <w:t>to deal with housing that does not meet the Tolerable Standard</w:t>
      </w:r>
    </w:p>
    <w:p w:rsidRPr="00FD27A4" w:rsidR="00DE30ED" w:rsidP="008E5CD8" w:rsidRDefault="00DE30ED" w14:paraId="400FB1E7" w14:textId="77777777">
      <w:pPr>
        <w:jc w:val="center"/>
        <w:rPr>
          <w:rFonts w:ascii="Garamond" w:hAnsi="Garamond" w:cs="Arial"/>
          <w:b/>
          <w:sz w:val="32"/>
          <w:szCs w:val="32"/>
        </w:rPr>
      </w:pPr>
    </w:p>
    <w:p w:rsidRPr="00A3150E" w:rsidR="000C12AD" w:rsidP="00A3150E" w:rsidRDefault="005D5E96" w14:paraId="3528D458" w14:textId="7102E58C">
      <w:pPr>
        <w:pStyle w:val="REPORTHEADING1"/>
        <w:jc w:val="center"/>
      </w:pPr>
      <w:r w:rsidRPr="00FD27A4">
        <w:br w:type="page"/>
      </w:r>
      <w:r w:rsidRPr="00A3150E" w:rsidR="000C12AD">
        <w:t>C</w:t>
      </w:r>
      <w:r w:rsidRPr="00A3150E" w:rsidR="00FA6B66">
        <w:t>ONTENT</w:t>
      </w:r>
    </w:p>
    <w:p w:rsidRPr="00FD27A4" w:rsidR="008E5CD8" w:rsidP="008E5CD8" w:rsidRDefault="008E5CD8" w14:paraId="7A6708B6" w14:textId="77777777">
      <w:pPr>
        <w:ind w:firstLine="720"/>
        <w:jc w:val="right"/>
        <w:rPr>
          <w:rFonts w:ascii="Garamond" w:hAnsi="Garamond" w:cs="Arial"/>
          <w:b/>
        </w:rPr>
      </w:pPr>
      <w:r w:rsidRPr="00FD27A4">
        <w:rPr>
          <w:rFonts w:ascii="Garamond" w:hAnsi="Garamond" w:cs="Arial"/>
          <w:b/>
        </w:rPr>
        <w:t>Page</w:t>
      </w:r>
    </w:p>
    <w:p w:rsidRPr="00FD27A4" w:rsidR="000C12AD" w:rsidP="005D5E96" w:rsidRDefault="000C12AD" w14:paraId="5DC618AA" w14:textId="77777777">
      <w:pPr>
        <w:rPr>
          <w:rFonts w:ascii="Garamond" w:hAnsi="Garamond" w:cs="Arial"/>
          <w:b/>
          <w:sz w:val="32"/>
          <w:szCs w:val="32"/>
        </w:rPr>
      </w:pPr>
    </w:p>
    <w:p w:rsidRPr="00FD27A4" w:rsidR="000C12AD" w:rsidP="00CB3816" w:rsidRDefault="00466B42" w14:paraId="13AD16FD" w14:textId="77777777">
      <w:pPr>
        <w:spacing w:line="360" w:lineRule="auto"/>
        <w:rPr>
          <w:rFonts w:ascii="Garamond" w:hAnsi="Garamond" w:cs="Arial"/>
        </w:rPr>
      </w:pPr>
      <w:r>
        <w:rPr>
          <w:rFonts w:ascii="Garamond" w:hAnsi="Garamond" w:cs="Arial"/>
        </w:rPr>
        <w:t>Status &amp; Lifespan</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00FD27A4">
        <w:rPr>
          <w:rFonts w:ascii="Garamond" w:hAnsi="Garamond" w:cs="Arial"/>
        </w:rPr>
        <w:tab/>
      </w:r>
      <w:r w:rsidRPr="00FD27A4" w:rsidR="008E5CD8">
        <w:rPr>
          <w:rFonts w:ascii="Garamond" w:hAnsi="Garamond" w:cs="Arial"/>
        </w:rPr>
        <w:t>3</w:t>
      </w:r>
    </w:p>
    <w:p w:rsidRPr="00FD27A4" w:rsidR="009E25F8" w:rsidP="00CB3816" w:rsidRDefault="009566F0" w14:paraId="7257AA98" w14:textId="77777777">
      <w:pPr>
        <w:spacing w:line="360" w:lineRule="auto"/>
        <w:rPr>
          <w:rFonts w:ascii="Garamond" w:hAnsi="Garamond" w:cs="Arial"/>
        </w:rPr>
      </w:pPr>
      <w:r>
        <w:rPr>
          <w:rFonts w:ascii="Garamond" w:hAnsi="Garamond" w:cs="Arial"/>
        </w:rPr>
        <w:t>Purpose</w:t>
      </w:r>
      <w:r w:rsidRPr="00FD27A4" w:rsidR="005422C0">
        <w:rPr>
          <w:rFonts w:ascii="Garamond" w:hAnsi="Garamond" w:cs="Arial"/>
        </w:rPr>
        <w:t xml:space="preserve"> of the Strategy</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00FD27A4">
        <w:rPr>
          <w:rFonts w:ascii="Garamond" w:hAnsi="Garamond" w:cs="Arial"/>
        </w:rPr>
        <w:tab/>
      </w:r>
      <w:r w:rsidRPr="00FD27A4" w:rsidR="008E5CD8">
        <w:rPr>
          <w:rFonts w:ascii="Garamond" w:hAnsi="Garamond" w:cs="Arial"/>
        </w:rPr>
        <w:t>3</w:t>
      </w:r>
    </w:p>
    <w:p w:rsidRPr="00FD27A4" w:rsidR="009E25F8" w:rsidP="00CB3816" w:rsidRDefault="009E25F8" w14:paraId="28387C63" w14:textId="77777777">
      <w:pPr>
        <w:spacing w:line="360" w:lineRule="auto"/>
        <w:rPr>
          <w:rFonts w:ascii="Garamond" w:hAnsi="Garamond" w:cs="Arial"/>
        </w:rPr>
      </w:pPr>
      <w:r w:rsidRPr="00FD27A4">
        <w:rPr>
          <w:rFonts w:ascii="Garamond" w:hAnsi="Garamond" w:cs="Arial"/>
        </w:rPr>
        <w:t>Definition</w:t>
      </w:r>
      <w:r w:rsidR="009566F0">
        <w:rPr>
          <w:rFonts w:ascii="Garamond" w:hAnsi="Garamond" w:cs="Arial"/>
        </w:rPr>
        <w:t xml:space="preserve"> of </w:t>
      </w:r>
      <w:r w:rsidR="00FC28F8">
        <w:rPr>
          <w:rFonts w:ascii="Garamond" w:hAnsi="Garamond" w:cs="Arial"/>
        </w:rPr>
        <w:t>The Tolerable Standard</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450862">
        <w:rPr>
          <w:rFonts w:ascii="Garamond" w:hAnsi="Garamond" w:cs="Arial"/>
        </w:rPr>
        <w:tab/>
      </w:r>
      <w:r w:rsidRPr="00FD27A4" w:rsidR="008E5CD8">
        <w:rPr>
          <w:rFonts w:ascii="Garamond" w:hAnsi="Garamond" w:cs="Arial"/>
        </w:rPr>
        <w:t>3</w:t>
      </w:r>
    </w:p>
    <w:p w:rsidRPr="00FD27A4" w:rsidR="009E25F8" w:rsidP="00CB3816" w:rsidRDefault="006F7E4B" w14:paraId="1A089C7D" w14:textId="77777777">
      <w:pPr>
        <w:spacing w:line="360" w:lineRule="auto"/>
        <w:rPr>
          <w:rFonts w:ascii="Garamond" w:hAnsi="Garamond" w:cs="Arial"/>
        </w:rPr>
      </w:pPr>
      <w:r>
        <w:rPr>
          <w:rFonts w:ascii="Garamond" w:hAnsi="Garamond" w:cs="Arial"/>
        </w:rPr>
        <w:t xml:space="preserve">The Council’s </w:t>
      </w:r>
      <w:r w:rsidRPr="00FD27A4" w:rsidR="009E25F8">
        <w:rPr>
          <w:rFonts w:ascii="Garamond" w:hAnsi="Garamond" w:cs="Arial"/>
        </w:rPr>
        <w:t>Duties</w:t>
      </w:r>
      <w:r>
        <w:rPr>
          <w:rFonts w:ascii="Garamond" w:hAnsi="Garamond" w:cs="Arial"/>
        </w:rPr>
        <w:t xml:space="preserve"> &amp; Powers</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3</w:t>
      </w:r>
    </w:p>
    <w:p w:rsidRPr="00FD27A4" w:rsidR="00A921BA" w:rsidP="00CB3816" w:rsidRDefault="009566F0" w14:paraId="57681591" w14:textId="77777777">
      <w:pPr>
        <w:spacing w:line="360" w:lineRule="auto"/>
        <w:rPr>
          <w:rFonts w:ascii="Garamond" w:hAnsi="Garamond" w:cs="Arial"/>
        </w:rPr>
      </w:pPr>
      <w:r>
        <w:rPr>
          <w:rFonts w:ascii="Garamond" w:hAnsi="Garamond" w:cs="Arial"/>
        </w:rPr>
        <w:t xml:space="preserve">The </w:t>
      </w:r>
      <w:r w:rsidRPr="00FD27A4" w:rsidR="00A921BA">
        <w:rPr>
          <w:rFonts w:ascii="Garamond" w:hAnsi="Garamond" w:cs="Arial"/>
        </w:rPr>
        <w:t>Local Context &amp; Evidence</w:t>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00FD27A4">
        <w:rPr>
          <w:rFonts w:ascii="Garamond" w:hAnsi="Garamond" w:cs="Arial"/>
        </w:rPr>
        <w:tab/>
      </w:r>
      <w:r w:rsidR="006F7E4B">
        <w:rPr>
          <w:rFonts w:ascii="Garamond" w:hAnsi="Garamond" w:cs="Arial"/>
        </w:rPr>
        <w:t>5</w:t>
      </w:r>
    </w:p>
    <w:p w:rsidR="00FC28F8" w:rsidP="00CB3816" w:rsidRDefault="009566F0" w14:paraId="4F103151" w14:textId="77777777">
      <w:pPr>
        <w:spacing w:line="360" w:lineRule="auto"/>
        <w:rPr>
          <w:rFonts w:ascii="Garamond" w:hAnsi="Garamond" w:cs="Arial"/>
        </w:rPr>
      </w:pPr>
      <w:r>
        <w:rPr>
          <w:rFonts w:ascii="Garamond" w:hAnsi="Garamond" w:cs="Arial"/>
        </w:rPr>
        <w:t>Aims</w:t>
      </w:r>
      <w:r w:rsidRPr="00FD27A4" w:rsidR="009E25F8">
        <w:rPr>
          <w:rFonts w:ascii="Garamond" w:hAnsi="Garamond" w:cs="Arial"/>
        </w:rPr>
        <w:t xml:space="preserve"> of the Strategy</w:t>
      </w:r>
      <w:r w:rsidRPr="00FD27A4" w:rsidR="008E5CD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ab/>
      </w:r>
      <w:r w:rsidR="00FC28F8">
        <w:rPr>
          <w:rFonts w:ascii="Garamond" w:hAnsi="Garamond" w:cs="Arial"/>
        </w:rPr>
        <w:t>6</w:t>
      </w:r>
    </w:p>
    <w:p w:rsidRPr="00FD27A4" w:rsidR="009E25F8" w:rsidP="00CB3816" w:rsidRDefault="00FC28F8" w14:paraId="3B40E1DE" w14:textId="77777777">
      <w:pPr>
        <w:spacing w:line="360" w:lineRule="auto"/>
        <w:rPr>
          <w:rFonts w:ascii="Garamond" w:hAnsi="Garamond" w:cs="Arial"/>
        </w:rPr>
      </w:pPr>
      <w:r>
        <w:rPr>
          <w:rFonts w:ascii="Garamond" w:hAnsi="Garamond" w:cs="Arial"/>
        </w:rPr>
        <w:t>Equal Opportunities</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009566F0">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Pr>
          <w:rFonts w:ascii="Garamond" w:hAnsi="Garamond" w:cs="Arial"/>
        </w:rPr>
        <w:tab/>
      </w:r>
      <w:r w:rsidR="00FD27A4">
        <w:rPr>
          <w:rFonts w:ascii="Garamond" w:hAnsi="Garamond" w:cs="Arial"/>
        </w:rPr>
        <w:tab/>
      </w:r>
      <w:r w:rsidR="00E025CA">
        <w:rPr>
          <w:rFonts w:ascii="Garamond" w:hAnsi="Garamond" w:cs="Arial"/>
        </w:rPr>
        <w:t>7</w:t>
      </w:r>
    </w:p>
    <w:p w:rsidRPr="00FD27A4" w:rsidR="009E25F8" w:rsidP="00CB3816" w:rsidRDefault="009E25F8" w14:paraId="4325DBA3" w14:textId="77777777">
      <w:pPr>
        <w:spacing w:line="360" w:lineRule="auto"/>
        <w:rPr>
          <w:rFonts w:ascii="Garamond" w:hAnsi="Garamond" w:cs="Arial"/>
        </w:rPr>
      </w:pPr>
      <w:r w:rsidRPr="00FD27A4">
        <w:rPr>
          <w:rFonts w:ascii="Garamond" w:hAnsi="Garamond" w:cs="Arial"/>
        </w:rPr>
        <w:t>Objectives of the</w:t>
      </w:r>
      <w:r w:rsidR="001653AD">
        <w:rPr>
          <w:rFonts w:ascii="Garamond" w:hAnsi="Garamond" w:cs="Arial"/>
        </w:rPr>
        <w:t xml:space="preserve"> BTS Housing </w:t>
      </w:r>
      <w:r w:rsidRPr="00FD27A4">
        <w:rPr>
          <w:rFonts w:ascii="Garamond" w:hAnsi="Garamond" w:cs="Arial"/>
        </w:rPr>
        <w:t>Strategy</w:t>
      </w:r>
      <w:r w:rsidR="001653AD">
        <w:rPr>
          <w:rFonts w:ascii="Garamond" w:hAnsi="Garamond" w:cs="Arial"/>
        </w:rPr>
        <w:tab/>
      </w:r>
      <w:r w:rsidR="001653AD">
        <w:rPr>
          <w:rFonts w:ascii="Garamond" w:hAnsi="Garamond" w:cs="Arial"/>
        </w:rPr>
        <w:tab/>
      </w:r>
      <w:r w:rsidR="001653AD">
        <w:rPr>
          <w:rFonts w:ascii="Garamond" w:hAnsi="Garamond" w:cs="Arial"/>
        </w:rPr>
        <w:tab/>
      </w:r>
      <w:r w:rsidR="001653AD">
        <w:rPr>
          <w:rFonts w:ascii="Garamond" w:hAnsi="Garamond" w:cs="Arial"/>
        </w:rPr>
        <w:tab/>
      </w:r>
      <w:r w:rsidR="001653AD">
        <w:rPr>
          <w:rFonts w:ascii="Garamond" w:hAnsi="Garamond" w:cs="Arial"/>
        </w:rPr>
        <w:tab/>
      </w:r>
      <w:r w:rsidR="00FD27A4">
        <w:rPr>
          <w:rFonts w:ascii="Garamond" w:hAnsi="Garamond" w:cs="Arial"/>
        </w:rPr>
        <w:tab/>
      </w:r>
      <w:r w:rsidR="00E025CA">
        <w:rPr>
          <w:rFonts w:ascii="Garamond" w:hAnsi="Garamond" w:cs="Arial"/>
        </w:rPr>
        <w:t>7</w:t>
      </w:r>
    </w:p>
    <w:p w:rsidRPr="00FD27A4" w:rsidR="009E25F8" w:rsidP="00CB3816" w:rsidRDefault="009E25F8" w14:paraId="1E67DBD3" w14:textId="77777777">
      <w:pPr>
        <w:spacing w:line="360" w:lineRule="auto"/>
        <w:rPr>
          <w:rFonts w:ascii="Garamond" w:hAnsi="Garamond" w:cs="Arial"/>
        </w:rPr>
      </w:pPr>
      <w:r w:rsidRPr="00FD27A4">
        <w:rPr>
          <w:rFonts w:ascii="Garamond" w:hAnsi="Garamond" w:cs="Arial"/>
        </w:rPr>
        <w:t>The Policy Context</w:t>
      </w:r>
      <w:r w:rsidR="006F7E4B">
        <w:rPr>
          <w:rFonts w:ascii="Garamond" w:hAnsi="Garamond" w:cs="Arial"/>
        </w:rPr>
        <w:t xml:space="preserve"> &amp; </w:t>
      </w:r>
      <w:r w:rsidRPr="00FD27A4">
        <w:rPr>
          <w:rFonts w:ascii="Garamond" w:hAnsi="Garamond" w:cs="Arial"/>
        </w:rPr>
        <w:t>External Environment</w:t>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Pr="00FD27A4" w:rsidR="00A921BA">
        <w:rPr>
          <w:rFonts w:ascii="Garamond" w:hAnsi="Garamond" w:cs="Arial"/>
        </w:rPr>
        <w:tab/>
      </w:r>
      <w:r w:rsidR="00FD27A4">
        <w:rPr>
          <w:rFonts w:ascii="Garamond" w:hAnsi="Garamond" w:cs="Arial"/>
        </w:rPr>
        <w:tab/>
      </w:r>
      <w:r w:rsidR="00E025CA">
        <w:rPr>
          <w:rFonts w:ascii="Garamond" w:hAnsi="Garamond" w:cs="Arial"/>
        </w:rPr>
        <w:t>8</w:t>
      </w:r>
    </w:p>
    <w:p w:rsidRPr="00FD27A4" w:rsidR="009E25F8" w:rsidP="00CB3816" w:rsidRDefault="009E25F8" w14:paraId="1168FECE" w14:textId="77777777">
      <w:pPr>
        <w:spacing w:line="360" w:lineRule="auto"/>
        <w:rPr>
          <w:rFonts w:ascii="Garamond" w:hAnsi="Garamond" w:cs="Arial"/>
        </w:rPr>
      </w:pPr>
      <w:r w:rsidRPr="00FD27A4">
        <w:rPr>
          <w:rFonts w:ascii="Garamond" w:hAnsi="Garamond" w:cs="Arial"/>
        </w:rPr>
        <w:t>Achieving Best Value – Review of the 2004-2009 Approach</w:t>
      </w:r>
      <w:r w:rsidRPr="00FD27A4" w:rsidR="008E5CD8">
        <w:rPr>
          <w:rFonts w:ascii="Garamond" w:hAnsi="Garamond" w:cs="Arial"/>
        </w:rPr>
        <w:tab/>
      </w:r>
      <w:r w:rsidRPr="00FD27A4" w:rsidR="00450862">
        <w:rPr>
          <w:rFonts w:ascii="Garamond" w:hAnsi="Garamond" w:cs="Arial"/>
        </w:rPr>
        <w:tab/>
      </w:r>
      <w:r w:rsidR="00FD27A4">
        <w:rPr>
          <w:rFonts w:ascii="Garamond" w:hAnsi="Garamond" w:cs="Arial"/>
        </w:rPr>
        <w:tab/>
      </w:r>
      <w:r w:rsidR="00FD27A4">
        <w:rPr>
          <w:rFonts w:ascii="Garamond" w:hAnsi="Garamond" w:cs="Arial"/>
        </w:rPr>
        <w:tab/>
      </w:r>
      <w:r w:rsidR="00E025CA">
        <w:rPr>
          <w:rFonts w:ascii="Garamond" w:hAnsi="Garamond" w:cs="Arial"/>
        </w:rPr>
        <w:t>9</w:t>
      </w:r>
    </w:p>
    <w:p w:rsidRPr="00FD27A4" w:rsidR="009E25F8" w:rsidP="00CB3816" w:rsidRDefault="009E25F8" w14:paraId="0403CD73" w14:textId="77777777">
      <w:pPr>
        <w:spacing w:line="360" w:lineRule="auto"/>
        <w:rPr>
          <w:rFonts w:ascii="Garamond" w:hAnsi="Garamond" w:cs="Arial"/>
        </w:rPr>
      </w:pPr>
      <w:r w:rsidRPr="00FD27A4">
        <w:rPr>
          <w:rFonts w:ascii="Garamond" w:hAnsi="Garamond" w:cs="Arial"/>
        </w:rPr>
        <w:t>Prioritising Resources</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450862">
        <w:rPr>
          <w:rFonts w:ascii="Garamond" w:hAnsi="Garamond" w:cs="Arial"/>
        </w:rPr>
        <w:tab/>
      </w:r>
      <w:r w:rsidR="00FD27A4">
        <w:rPr>
          <w:rFonts w:ascii="Garamond" w:hAnsi="Garamond" w:cs="Arial"/>
        </w:rPr>
        <w:tab/>
      </w:r>
      <w:r w:rsidR="006F7E4B">
        <w:rPr>
          <w:rFonts w:ascii="Garamond" w:hAnsi="Garamond" w:cs="Arial"/>
        </w:rPr>
        <w:t>9</w:t>
      </w:r>
    </w:p>
    <w:p w:rsidRPr="00FD27A4" w:rsidR="009E25F8" w:rsidP="00CB3816" w:rsidRDefault="009E25F8" w14:paraId="20ED797D" w14:textId="77777777">
      <w:pPr>
        <w:spacing w:line="360" w:lineRule="auto"/>
        <w:rPr>
          <w:rFonts w:ascii="Garamond" w:hAnsi="Garamond" w:cs="Arial"/>
        </w:rPr>
      </w:pPr>
      <w:r w:rsidRPr="00FD27A4">
        <w:rPr>
          <w:rFonts w:ascii="Garamond" w:hAnsi="Garamond" w:cs="Arial"/>
        </w:rPr>
        <w:t>Monitoring &amp; Review</w:t>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8E5CD8">
        <w:rPr>
          <w:rFonts w:ascii="Garamond" w:hAnsi="Garamond" w:cs="Arial"/>
        </w:rPr>
        <w:tab/>
      </w:r>
      <w:r w:rsidRPr="00FD27A4" w:rsidR="00450862">
        <w:rPr>
          <w:rFonts w:ascii="Garamond" w:hAnsi="Garamond" w:cs="Arial"/>
        </w:rPr>
        <w:tab/>
      </w:r>
      <w:r w:rsidR="00FD27A4">
        <w:rPr>
          <w:rFonts w:ascii="Garamond" w:hAnsi="Garamond" w:cs="Arial"/>
        </w:rPr>
        <w:tab/>
      </w:r>
      <w:r w:rsidR="00E025CA">
        <w:rPr>
          <w:rFonts w:ascii="Garamond" w:hAnsi="Garamond" w:cs="Arial"/>
        </w:rPr>
        <w:t>10</w:t>
      </w:r>
    </w:p>
    <w:p w:rsidRPr="00FD27A4" w:rsidR="009E25F8" w:rsidP="00CB3816" w:rsidRDefault="009E25F8" w14:paraId="515A798A" w14:textId="77777777">
      <w:pPr>
        <w:spacing w:line="360" w:lineRule="auto"/>
        <w:rPr>
          <w:rFonts w:ascii="Garamond" w:hAnsi="Garamond" w:cs="Arial"/>
        </w:rPr>
      </w:pPr>
    </w:p>
    <w:p w:rsidRPr="00FD27A4" w:rsidR="00D83DE1" w:rsidP="00D83DE1" w:rsidRDefault="00D83DE1" w14:paraId="16F587C4" w14:textId="77777777">
      <w:pPr>
        <w:spacing w:line="360" w:lineRule="auto"/>
        <w:rPr>
          <w:rFonts w:ascii="Garamond" w:hAnsi="Garamond" w:cs="Arial"/>
        </w:rPr>
      </w:pPr>
      <w:r w:rsidRPr="00FD27A4">
        <w:rPr>
          <w:rFonts w:ascii="Garamond" w:hAnsi="Garamond" w:cs="Arial"/>
        </w:rPr>
        <w:t xml:space="preserve">APPENDIX 1 </w:t>
      </w:r>
    </w:p>
    <w:p w:rsidRPr="00FD27A4" w:rsidR="00D83DE1" w:rsidP="00D83DE1" w:rsidRDefault="004960F4" w14:paraId="64661B81" w14:textId="77777777">
      <w:pPr>
        <w:spacing w:line="360" w:lineRule="auto"/>
        <w:rPr>
          <w:rFonts w:ascii="Garamond" w:hAnsi="Garamond" w:cs="Arial"/>
        </w:rPr>
      </w:pPr>
      <w:r>
        <w:rPr>
          <w:rFonts w:ascii="Garamond" w:hAnsi="Garamond" w:cs="Arial"/>
        </w:rPr>
        <w:t>Criteria of the Tolerable Standard</w:t>
      </w:r>
      <w:r>
        <w:rPr>
          <w:rFonts w:ascii="Garamond" w:hAnsi="Garamond" w:cs="Arial"/>
        </w:rPr>
        <w:tab/>
      </w:r>
      <w:r w:rsidRPr="00FD27A4" w:rsidR="00D83DE1">
        <w:rPr>
          <w:rFonts w:ascii="Garamond" w:hAnsi="Garamond" w:cs="Arial"/>
        </w:rPr>
        <w:t xml:space="preserve"> </w:t>
      </w:r>
      <w:r w:rsidRPr="00FD27A4" w:rsidR="00807DD9">
        <w:rPr>
          <w:rFonts w:ascii="Garamond" w:hAnsi="Garamond" w:cs="Arial"/>
        </w:rPr>
        <w:tab/>
      </w:r>
      <w:r w:rsidRPr="00FD27A4" w:rsidR="00807DD9">
        <w:rPr>
          <w:rFonts w:ascii="Garamond" w:hAnsi="Garamond" w:cs="Arial"/>
        </w:rPr>
        <w:tab/>
      </w:r>
      <w:r>
        <w:rPr>
          <w:rFonts w:ascii="Garamond" w:hAnsi="Garamond" w:cs="Arial"/>
        </w:rPr>
        <w:tab/>
      </w:r>
      <w:r w:rsidRPr="00FD27A4" w:rsidR="00807DD9">
        <w:rPr>
          <w:rFonts w:ascii="Garamond" w:hAnsi="Garamond" w:cs="Arial"/>
        </w:rPr>
        <w:tab/>
      </w:r>
      <w:r w:rsidR="00FD27A4">
        <w:rPr>
          <w:rFonts w:ascii="Garamond" w:hAnsi="Garamond" w:cs="Arial"/>
        </w:rPr>
        <w:tab/>
      </w:r>
      <w:r>
        <w:rPr>
          <w:rFonts w:ascii="Garamond" w:hAnsi="Garamond" w:cs="Arial"/>
        </w:rPr>
        <w:tab/>
      </w:r>
      <w:r w:rsidR="00905727">
        <w:rPr>
          <w:rFonts w:ascii="Garamond" w:hAnsi="Garamond" w:cs="Arial"/>
        </w:rPr>
        <w:t>11</w:t>
      </w:r>
    </w:p>
    <w:p w:rsidRPr="00FD27A4" w:rsidR="00D83DE1" w:rsidP="00D83DE1" w:rsidRDefault="00D83DE1" w14:paraId="3C3A11A2" w14:textId="77777777">
      <w:pPr>
        <w:spacing w:line="360" w:lineRule="auto"/>
        <w:rPr>
          <w:rFonts w:ascii="Garamond" w:hAnsi="Garamond" w:cs="Arial"/>
        </w:rPr>
      </w:pPr>
    </w:p>
    <w:p w:rsidRPr="00FD27A4" w:rsidR="008E5CD8" w:rsidP="00D83DE1" w:rsidRDefault="009E25F8" w14:paraId="1AC351AA" w14:textId="77777777">
      <w:pPr>
        <w:spacing w:line="360" w:lineRule="auto"/>
        <w:rPr>
          <w:rFonts w:ascii="Garamond" w:hAnsi="Garamond" w:cs="Arial"/>
        </w:rPr>
      </w:pPr>
      <w:r w:rsidRPr="00FD27A4">
        <w:rPr>
          <w:rFonts w:ascii="Garamond" w:hAnsi="Garamond" w:cs="Arial"/>
        </w:rPr>
        <w:t xml:space="preserve">APPENDIX </w:t>
      </w:r>
      <w:r w:rsidRPr="00FD27A4" w:rsidR="00D83DE1">
        <w:rPr>
          <w:rFonts w:ascii="Garamond" w:hAnsi="Garamond" w:cs="Arial"/>
        </w:rPr>
        <w:t>2</w:t>
      </w:r>
      <w:r w:rsidRPr="00FD27A4">
        <w:rPr>
          <w:rFonts w:ascii="Garamond" w:hAnsi="Garamond" w:cs="Arial"/>
        </w:rPr>
        <w:t xml:space="preserve"> </w:t>
      </w:r>
    </w:p>
    <w:p w:rsidRPr="00FD27A4" w:rsidR="00A5718E" w:rsidP="00CB3816" w:rsidRDefault="004960F4" w14:paraId="5220AA1E" w14:textId="77777777">
      <w:pPr>
        <w:spacing w:line="360" w:lineRule="auto"/>
        <w:rPr>
          <w:rFonts w:ascii="Garamond" w:hAnsi="Garamond" w:cs="Arial"/>
        </w:rPr>
      </w:pPr>
      <w:r>
        <w:rPr>
          <w:rFonts w:ascii="Garamond" w:hAnsi="Garamond" w:cs="Arial"/>
        </w:rPr>
        <w:t>BTS Housing Strategy Target</w:t>
      </w:r>
      <w:r w:rsidR="00FC28F8">
        <w:rPr>
          <w:rFonts w:ascii="Garamond" w:hAnsi="Garamond" w:cs="Arial"/>
        </w:rPr>
        <w:t xml:space="preserve"> Outcomes</w:t>
      </w:r>
      <w:r>
        <w:rPr>
          <w:rFonts w:ascii="Garamond" w:hAnsi="Garamond" w:cs="Arial"/>
        </w:rPr>
        <w:t xml:space="preserve"> &amp; Timescales</w:t>
      </w:r>
      <w:r>
        <w:rPr>
          <w:rFonts w:ascii="Garamond" w:hAnsi="Garamond" w:cs="Arial"/>
        </w:rPr>
        <w:tab/>
      </w:r>
      <w:r w:rsidR="00905727">
        <w:rPr>
          <w:rFonts w:ascii="Garamond" w:hAnsi="Garamond" w:cs="Arial"/>
        </w:rPr>
        <w:tab/>
      </w:r>
      <w:r w:rsidR="00905727">
        <w:rPr>
          <w:rFonts w:ascii="Garamond" w:hAnsi="Garamond" w:cs="Arial"/>
        </w:rPr>
        <w:tab/>
      </w:r>
      <w:r w:rsidR="00905727">
        <w:rPr>
          <w:rFonts w:ascii="Garamond" w:hAnsi="Garamond" w:cs="Arial"/>
        </w:rPr>
        <w:tab/>
      </w:r>
      <w:r w:rsidR="00905727">
        <w:rPr>
          <w:rFonts w:ascii="Garamond" w:hAnsi="Garamond" w:cs="Arial"/>
        </w:rPr>
        <w:t>12</w:t>
      </w:r>
      <w:r w:rsidRPr="00FD27A4" w:rsidR="00920A91">
        <w:rPr>
          <w:rFonts w:ascii="Garamond" w:hAnsi="Garamond" w:cs="Arial"/>
        </w:rPr>
        <w:tab/>
      </w:r>
    </w:p>
    <w:p w:rsidRPr="00FD27A4" w:rsidR="00A5718E" w:rsidP="00CB3816" w:rsidRDefault="00A5718E" w14:paraId="4A2B260D" w14:textId="77777777">
      <w:pPr>
        <w:spacing w:line="360" w:lineRule="auto"/>
        <w:rPr>
          <w:rFonts w:ascii="Garamond" w:hAnsi="Garamond" w:cs="Arial"/>
        </w:rPr>
      </w:pPr>
      <w:r w:rsidRPr="00FD27A4">
        <w:rPr>
          <w:rFonts w:ascii="Garamond" w:hAnsi="Garamond" w:cs="Arial"/>
        </w:rPr>
        <w:t>APPENDIX 3</w:t>
      </w:r>
    </w:p>
    <w:p w:rsidR="00466B42" w:rsidP="00CB3816" w:rsidRDefault="004960F4" w14:paraId="745FA2CD" w14:textId="77777777">
      <w:pPr>
        <w:spacing w:line="360" w:lineRule="auto"/>
        <w:rPr>
          <w:rFonts w:ascii="Garamond" w:hAnsi="Garamond" w:cs="Arial"/>
        </w:rPr>
      </w:pPr>
      <w:r>
        <w:rPr>
          <w:rFonts w:ascii="Garamond" w:hAnsi="Garamond" w:cs="Arial"/>
        </w:rPr>
        <w:t>BTS Housing: 2009 All Tenure House Condition Survey Evidence</w:t>
      </w:r>
      <w:r>
        <w:rPr>
          <w:rFonts w:ascii="Garamond" w:hAnsi="Garamond" w:cs="Arial"/>
        </w:rPr>
        <w:tab/>
      </w:r>
      <w:r>
        <w:rPr>
          <w:rFonts w:ascii="Garamond" w:hAnsi="Garamond" w:cs="Arial"/>
        </w:rPr>
        <w:tab/>
      </w:r>
      <w:r w:rsidR="00FD27A4">
        <w:rPr>
          <w:rFonts w:ascii="Garamond" w:hAnsi="Garamond" w:cs="Arial"/>
        </w:rPr>
        <w:tab/>
      </w:r>
      <w:r w:rsidRPr="00FD27A4" w:rsidR="00A5718E">
        <w:rPr>
          <w:rFonts w:ascii="Garamond" w:hAnsi="Garamond" w:cs="Arial"/>
        </w:rPr>
        <w:t>1</w:t>
      </w:r>
      <w:r w:rsidR="00905727">
        <w:rPr>
          <w:rFonts w:ascii="Garamond" w:hAnsi="Garamond" w:cs="Arial"/>
        </w:rPr>
        <w:t>3</w:t>
      </w:r>
    </w:p>
    <w:p w:rsidR="00466B42" w:rsidP="00CB3816" w:rsidRDefault="00466B42" w14:paraId="13F589C3" w14:textId="77777777">
      <w:pPr>
        <w:spacing w:line="360" w:lineRule="auto"/>
        <w:rPr>
          <w:rFonts w:ascii="Garamond" w:hAnsi="Garamond" w:cs="Arial"/>
        </w:rPr>
      </w:pPr>
    </w:p>
    <w:tbl>
      <w:tblPr>
        <w:tblW w:w="0" w:type="auto"/>
        <w:tblLook w:val="01E0" w:firstRow="1" w:lastRow="1" w:firstColumn="1" w:lastColumn="1" w:noHBand="0" w:noVBand="0"/>
      </w:tblPr>
      <w:tblGrid>
        <w:gridCol w:w="8306"/>
      </w:tblGrid>
      <w:tr w:rsidRPr="00023D33" w:rsidR="00A7273C" w:rsidTr="00023D33" w14:paraId="0CADF8DA" w14:textId="77777777">
        <w:tc>
          <w:tcPr>
            <w:tcW w:w="8522" w:type="dxa"/>
            <w:shd w:val="clear" w:color="auto" w:fill="auto"/>
          </w:tcPr>
          <w:p w:rsidRPr="00023D33" w:rsidR="00A7273C" w:rsidP="00023D33" w:rsidRDefault="00A7273C" w14:paraId="4DB2B7E9" w14:textId="77777777">
            <w:pPr>
              <w:autoSpaceDE w:val="0"/>
              <w:autoSpaceDN w:val="0"/>
              <w:adjustRightInd w:val="0"/>
              <w:rPr>
                <w:rFonts w:ascii="Garamond" w:hAnsi="Garamond" w:cs="Arial"/>
                <w:b/>
              </w:rPr>
            </w:pPr>
            <w:r w:rsidRPr="00023D33">
              <w:rPr>
                <w:rFonts w:ascii="Garamond" w:hAnsi="Garamond" w:cs="Arial"/>
                <w:b/>
              </w:rPr>
              <w:t xml:space="preserve">If you have any questions or would like to talk to someone about this </w:t>
            </w:r>
            <w:r w:rsidRPr="00023D33" w:rsidR="001653AD">
              <w:rPr>
                <w:rFonts w:ascii="Garamond" w:hAnsi="Garamond" w:cs="Arial"/>
                <w:b/>
              </w:rPr>
              <w:t xml:space="preserve">Strategy </w:t>
            </w:r>
            <w:r w:rsidRPr="00023D33">
              <w:rPr>
                <w:rFonts w:ascii="Garamond" w:hAnsi="Garamond" w:cs="Arial"/>
                <w:b/>
              </w:rPr>
              <w:t>please contact:</w:t>
            </w:r>
          </w:p>
          <w:p w:rsidRPr="00023D33" w:rsidR="00A7273C" w:rsidP="00023D33" w:rsidRDefault="00A7273C" w14:paraId="5C4636B7" w14:textId="77777777">
            <w:pPr>
              <w:jc w:val="center"/>
              <w:rPr>
                <w:rFonts w:ascii="Garamond" w:hAnsi="Garamond" w:cs="Arial"/>
              </w:rPr>
            </w:pPr>
          </w:p>
        </w:tc>
      </w:tr>
      <w:tr w:rsidRPr="00023D33" w:rsidR="00A7273C" w:rsidTr="00023D33" w14:paraId="125C2495" w14:textId="77777777">
        <w:tc>
          <w:tcPr>
            <w:tcW w:w="8522" w:type="dxa"/>
            <w:shd w:val="clear" w:color="auto" w:fill="auto"/>
          </w:tcPr>
          <w:p w:rsidRPr="00023D33" w:rsidR="00A7273C" w:rsidP="00023D33" w:rsidRDefault="00A7273C" w14:paraId="09308C07" w14:textId="77777777">
            <w:pPr>
              <w:autoSpaceDE w:val="0"/>
              <w:autoSpaceDN w:val="0"/>
              <w:adjustRightInd w:val="0"/>
              <w:ind w:left="720"/>
              <w:rPr>
                <w:rFonts w:ascii="Garamond" w:hAnsi="Garamond" w:cs="Arial"/>
              </w:rPr>
            </w:pPr>
            <w:smartTag w:uri="urn:schemas-microsoft-com:office:smarttags" w:element="place">
              <w:r w:rsidRPr="00023D33">
                <w:rPr>
                  <w:rFonts w:ascii="Garamond" w:hAnsi="Garamond" w:cs="Arial"/>
                </w:rPr>
                <w:t>Falkirk</w:t>
              </w:r>
            </w:smartTag>
            <w:r w:rsidRPr="00023D33">
              <w:rPr>
                <w:rFonts w:ascii="Garamond" w:hAnsi="Garamond" w:cs="Arial"/>
              </w:rPr>
              <w:t xml:space="preserve"> Council</w:t>
            </w:r>
          </w:p>
          <w:p w:rsidRPr="00023D33" w:rsidR="00A7273C" w:rsidP="00023D33" w:rsidRDefault="00A7273C" w14:paraId="2678B14D" w14:textId="77777777">
            <w:pPr>
              <w:autoSpaceDE w:val="0"/>
              <w:autoSpaceDN w:val="0"/>
              <w:adjustRightInd w:val="0"/>
              <w:ind w:left="720"/>
              <w:rPr>
                <w:rFonts w:ascii="Garamond" w:hAnsi="Garamond" w:cs="Arial"/>
              </w:rPr>
            </w:pPr>
            <w:r w:rsidRPr="00023D33">
              <w:rPr>
                <w:rFonts w:ascii="Garamond" w:hAnsi="Garamond" w:cs="Arial"/>
              </w:rPr>
              <w:t>Corporate &amp; Neighbourhood Services</w:t>
            </w:r>
          </w:p>
          <w:p w:rsidRPr="00023D33" w:rsidR="00A7273C" w:rsidP="00023D33" w:rsidRDefault="00A7273C" w14:paraId="7F3698C2" w14:textId="77777777">
            <w:pPr>
              <w:autoSpaceDE w:val="0"/>
              <w:autoSpaceDN w:val="0"/>
              <w:adjustRightInd w:val="0"/>
              <w:ind w:left="720"/>
              <w:rPr>
                <w:rFonts w:ascii="Garamond" w:hAnsi="Garamond" w:cs="Arial"/>
              </w:rPr>
            </w:pPr>
            <w:r w:rsidRPr="00023D33">
              <w:rPr>
                <w:rFonts w:ascii="Garamond" w:hAnsi="Garamond" w:cs="Arial"/>
              </w:rPr>
              <w:t>Private Sector Housing Section</w:t>
            </w:r>
          </w:p>
          <w:p w:rsidRPr="00023D33" w:rsidR="00A7273C" w:rsidP="00023D33" w:rsidRDefault="00A7273C" w14:paraId="6C8F36BF" w14:textId="77777777">
            <w:pPr>
              <w:autoSpaceDE w:val="0"/>
              <w:autoSpaceDN w:val="0"/>
              <w:adjustRightInd w:val="0"/>
              <w:ind w:left="720"/>
              <w:rPr>
                <w:rFonts w:ascii="Garamond" w:hAnsi="Garamond" w:cs="Arial"/>
              </w:rPr>
            </w:pPr>
            <w:r w:rsidRPr="00023D33">
              <w:rPr>
                <w:rFonts w:ascii="Garamond" w:hAnsi="Garamond" w:cs="Arial"/>
              </w:rPr>
              <w:t xml:space="preserve">The Forum, </w:t>
            </w:r>
            <w:smartTag w:uri="urn:schemas-microsoft-com:office:smarttags" w:element="address">
              <w:smartTag w:uri="urn:schemas-microsoft-com:office:smarttags" w:element="Street">
                <w:r w:rsidRPr="00023D33">
                  <w:rPr>
                    <w:rFonts w:ascii="Garamond" w:hAnsi="Garamond" w:cs="Arial"/>
                  </w:rPr>
                  <w:t>Suite</w:t>
                </w:r>
              </w:smartTag>
              <w:r w:rsidRPr="00023D33">
                <w:rPr>
                  <w:rFonts w:ascii="Garamond" w:hAnsi="Garamond" w:cs="Arial"/>
                </w:rPr>
                <w:t xml:space="preserve"> 5</w:t>
              </w:r>
            </w:smartTag>
          </w:p>
          <w:p w:rsidRPr="00023D33" w:rsidR="00A7273C" w:rsidP="00023D33" w:rsidRDefault="00A7273C" w14:paraId="4D34295C" w14:textId="77777777">
            <w:pPr>
              <w:autoSpaceDE w:val="0"/>
              <w:autoSpaceDN w:val="0"/>
              <w:adjustRightInd w:val="0"/>
              <w:ind w:left="720"/>
              <w:rPr>
                <w:rFonts w:ascii="Garamond" w:hAnsi="Garamond" w:cs="Arial"/>
              </w:rPr>
            </w:pPr>
            <w:smartTag w:uri="urn:schemas-microsoft-com:office:smarttags" w:element="place">
              <w:smartTag w:uri="urn:schemas-microsoft-com:office:smarttags" w:element="PlaceName">
                <w:r w:rsidRPr="00023D33">
                  <w:rPr>
                    <w:rFonts w:ascii="Garamond" w:hAnsi="Garamond" w:cs="Arial"/>
                  </w:rPr>
                  <w:t>Callendar</w:t>
                </w:r>
              </w:smartTag>
              <w:r w:rsidRPr="00023D33">
                <w:rPr>
                  <w:rFonts w:ascii="Garamond" w:hAnsi="Garamond" w:cs="Arial"/>
                </w:rPr>
                <w:t xml:space="preserve"> </w:t>
              </w:r>
              <w:smartTag w:uri="urn:schemas-microsoft-com:office:smarttags" w:element="PlaceName">
                <w:r w:rsidRPr="00023D33">
                  <w:rPr>
                    <w:rFonts w:ascii="Garamond" w:hAnsi="Garamond" w:cs="Arial"/>
                  </w:rPr>
                  <w:t>Business</w:t>
                </w:r>
              </w:smartTag>
              <w:r w:rsidRPr="00023D33">
                <w:rPr>
                  <w:rFonts w:ascii="Garamond" w:hAnsi="Garamond" w:cs="Arial"/>
                </w:rPr>
                <w:t xml:space="preserve"> </w:t>
              </w:r>
              <w:smartTag w:uri="urn:schemas-microsoft-com:office:smarttags" w:element="PlaceType">
                <w:r w:rsidRPr="00023D33">
                  <w:rPr>
                    <w:rFonts w:ascii="Garamond" w:hAnsi="Garamond" w:cs="Arial"/>
                  </w:rPr>
                  <w:t>Park</w:t>
                </w:r>
              </w:smartTag>
            </w:smartTag>
          </w:p>
          <w:p w:rsidRPr="00023D33" w:rsidR="00A7273C" w:rsidP="00023D33" w:rsidRDefault="00A7273C" w14:paraId="65237E85" w14:textId="77777777">
            <w:pPr>
              <w:autoSpaceDE w:val="0"/>
              <w:autoSpaceDN w:val="0"/>
              <w:adjustRightInd w:val="0"/>
              <w:ind w:left="720"/>
              <w:rPr>
                <w:rFonts w:ascii="Garamond" w:hAnsi="Garamond" w:cs="Arial"/>
              </w:rPr>
            </w:pPr>
            <w:smartTag w:uri="urn:schemas-microsoft-com:office:smarttags" w:element="place">
              <w:smartTag w:uri="urn:schemas-microsoft-com:office:smarttags" w:element="City">
                <w:r w:rsidRPr="00023D33">
                  <w:rPr>
                    <w:rFonts w:ascii="Garamond" w:hAnsi="Garamond" w:cs="Arial"/>
                  </w:rPr>
                  <w:t>Falkirk</w:t>
                </w:r>
              </w:smartTag>
              <w:r w:rsidRPr="00023D33">
                <w:rPr>
                  <w:rFonts w:ascii="Garamond" w:hAnsi="Garamond" w:cs="Arial"/>
                </w:rPr>
                <w:t xml:space="preserve">, </w:t>
              </w:r>
              <w:smartTag w:uri="urn:schemas-microsoft-com:office:smarttags" w:element="PostalCode">
                <w:r w:rsidRPr="00023D33">
                  <w:rPr>
                    <w:rFonts w:ascii="Garamond" w:hAnsi="Garamond" w:cs="Arial"/>
                  </w:rPr>
                  <w:t>FK1 1XR</w:t>
                </w:r>
              </w:smartTag>
            </w:smartTag>
          </w:p>
          <w:p w:rsidRPr="00023D33" w:rsidR="00A7273C" w:rsidP="00023D33" w:rsidRDefault="00A7273C" w14:paraId="1DB994D4" w14:textId="77777777">
            <w:pPr>
              <w:autoSpaceDE w:val="0"/>
              <w:autoSpaceDN w:val="0"/>
              <w:adjustRightInd w:val="0"/>
              <w:ind w:left="720"/>
              <w:rPr>
                <w:rFonts w:ascii="Garamond" w:hAnsi="Garamond" w:cs="Arial"/>
              </w:rPr>
            </w:pPr>
          </w:p>
          <w:p w:rsidRPr="00023D33" w:rsidR="00A7273C" w:rsidP="00023D33" w:rsidRDefault="00A7273C" w14:paraId="738F3AB1" w14:textId="77777777">
            <w:pPr>
              <w:autoSpaceDE w:val="0"/>
              <w:autoSpaceDN w:val="0"/>
              <w:adjustRightInd w:val="0"/>
              <w:ind w:left="720"/>
              <w:rPr>
                <w:rFonts w:ascii="Garamond" w:hAnsi="Garamond" w:cs="Arial"/>
              </w:rPr>
            </w:pPr>
            <w:r w:rsidRPr="00023D33">
              <w:rPr>
                <w:rFonts w:ascii="Garamond" w:hAnsi="Garamond" w:cs="Arial"/>
              </w:rPr>
              <w:t>Telephone:</w:t>
            </w:r>
            <w:r w:rsidRPr="00023D33">
              <w:rPr>
                <w:rFonts w:ascii="Garamond" w:hAnsi="Garamond" w:cs="Arial"/>
              </w:rPr>
              <w:tab/>
            </w:r>
            <w:r w:rsidRPr="00023D33">
              <w:rPr>
                <w:rFonts w:ascii="Garamond" w:hAnsi="Garamond" w:cs="Arial"/>
              </w:rPr>
              <w:tab/>
            </w:r>
            <w:r w:rsidRPr="00023D33">
              <w:rPr>
                <w:rFonts w:ascii="Garamond" w:hAnsi="Garamond" w:cs="Arial"/>
              </w:rPr>
              <w:t>01324 590797</w:t>
            </w:r>
          </w:p>
          <w:p w:rsidRPr="00023D33" w:rsidR="00A7273C" w:rsidP="00023D33" w:rsidRDefault="00A7273C" w14:paraId="58CB828C" w14:textId="26A64DE0">
            <w:pPr>
              <w:ind w:left="720"/>
              <w:rPr>
                <w:rFonts w:ascii="Garamond" w:hAnsi="Garamond" w:cs="Arial"/>
              </w:rPr>
            </w:pPr>
            <w:r w:rsidRPr="00023D33">
              <w:rPr>
                <w:rFonts w:ascii="Garamond" w:hAnsi="Garamond" w:cs="Arial"/>
              </w:rPr>
              <w:t>Email:</w:t>
            </w:r>
            <w:r w:rsidRPr="00023D33">
              <w:rPr>
                <w:rFonts w:ascii="Garamond" w:hAnsi="Garamond" w:cs="Arial"/>
              </w:rPr>
              <w:tab/>
            </w:r>
            <w:r w:rsidRPr="00023D33">
              <w:rPr>
                <w:rFonts w:ascii="Garamond" w:hAnsi="Garamond" w:cs="Arial"/>
              </w:rPr>
              <w:tab/>
            </w:r>
            <w:r w:rsidRPr="00023D33">
              <w:rPr>
                <w:rFonts w:ascii="Garamond" w:hAnsi="Garamond" w:cs="Arial"/>
              </w:rPr>
              <w:tab/>
            </w:r>
            <w:r w:rsidRPr="002C59FF">
              <w:rPr>
                <w:rFonts w:ascii="Garamond" w:hAnsi="Garamond" w:cs="Arial"/>
                <w:strike/>
              </w:rPr>
              <w:t>programme.resources@falkirk.gov.uk</w:t>
            </w:r>
          </w:p>
        </w:tc>
      </w:tr>
    </w:tbl>
    <w:p w:rsidR="00466B42" w:rsidP="00CB3816" w:rsidRDefault="00466B42" w14:paraId="73F414EF" w14:textId="77777777">
      <w:pPr>
        <w:spacing w:line="360" w:lineRule="auto"/>
        <w:rPr>
          <w:rFonts w:ascii="Garamond" w:hAnsi="Garamond" w:cs="Arial"/>
        </w:rPr>
      </w:pPr>
    </w:p>
    <w:p w:rsidRPr="00FD27A4" w:rsidR="00C87D9B" w:rsidP="00A3150E" w:rsidRDefault="008A2E0F" w14:paraId="75D4067D" w14:textId="77777777">
      <w:pPr>
        <w:pStyle w:val="REPORTHEADING1"/>
      </w:pPr>
      <w:r w:rsidRPr="00FD27A4">
        <w:br w:type="page"/>
      </w:r>
      <w:r w:rsidRPr="00FD27A4" w:rsidR="00771456">
        <w:t>1.</w:t>
      </w:r>
      <w:r w:rsidRPr="00927524" w:rsidR="00771456">
        <w:tab/>
      </w:r>
      <w:r w:rsidRPr="00927524" w:rsidR="001756E7">
        <w:rPr>
          <w:rFonts w:eastAsiaTheme="majorEastAsia"/>
        </w:rPr>
        <w:t xml:space="preserve">Status &amp; </w:t>
      </w:r>
      <w:r w:rsidRPr="00A3150E" w:rsidR="001756E7">
        <w:rPr>
          <w:rFonts w:eastAsiaTheme="majorEastAsia"/>
        </w:rPr>
        <w:t>Lifespan</w:t>
      </w:r>
    </w:p>
    <w:p w:rsidRPr="00FD27A4" w:rsidR="00C87D9B" w:rsidP="00DF12D9" w:rsidRDefault="00C87D9B" w14:paraId="6209D861" w14:textId="77777777">
      <w:pPr>
        <w:rPr>
          <w:rFonts w:ascii="Garamond" w:hAnsi="Garamond" w:cs="Arial"/>
        </w:rPr>
      </w:pPr>
    </w:p>
    <w:p w:rsidR="00EC4902" w:rsidP="00105A9F" w:rsidRDefault="00700A56" w14:paraId="2EBEDB87" w14:textId="77777777">
      <w:pPr>
        <w:ind w:left="720" w:hanging="720"/>
        <w:jc w:val="both"/>
        <w:rPr>
          <w:rFonts w:ascii="Garamond" w:hAnsi="Garamond" w:cs="Arial"/>
        </w:rPr>
      </w:pPr>
      <w:r>
        <w:rPr>
          <w:rFonts w:ascii="Garamond" w:hAnsi="Garamond" w:cs="Arial"/>
        </w:rPr>
        <w:t>1.1</w:t>
      </w:r>
      <w:r w:rsidR="00C63A24">
        <w:rPr>
          <w:rFonts w:ascii="Garamond" w:hAnsi="Garamond" w:cs="Arial"/>
        </w:rPr>
        <w:tab/>
      </w:r>
      <w:r w:rsidRPr="00FD27A4" w:rsidR="00C63A24">
        <w:rPr>
          <w:rFonts w:ascii="Garamond" w:hAnsi="Garamond" w:cs="Arial"/>
        </w:rPr>
        <w:t>This strategy set</w:t>
      </w:r>
      <w:r w:rsidR="00C63A24">
        <w:rPr>
          <w:rFonts w:ascii="Garamond" w:hAnsi="Garamond" w:cs="Arial"/>
        </w:rPr>
        <w:t xml:space="preserve">s </w:t>
      </w:r>
      <w:r w:rsidRPr="00FD27A4" w:rsidR="00C63A24">
        <w:rPr>
          <w:rFonts w:ascii="Garamond" w:hAnsi="Garamond" w:cs="Arial"/>
        </w:rPr>
        <w:t xml:space="preserve">out how Falkirk Council </w:t>
      </w:r>
      <w:r w:rsidR="00EF46BA">
        <w:rPr>
          <w:rFonts w:ascii="Garamond" w:hAnsi="Garamond" w:cs="Arial"/>
        </w:rPr>
        <w:t xml:space="preserve">proposes to </w:t>
      </w:r>
      <w:r w:rsidRPr="00FD27A4" w:rsidR="00C63A24">
        <w:rPr>
          <w:rFonts w:ascii="Garamond" w:hAnsi="Garamond" w:cs="Arial"/>
        </w:rPr>
        <w:t>comply with its duties in respect of housing that does not meet the Tolerable Standard</w:t>
      </w:r>
      <w:r w:rsidR="00C63A24">
        <w:rPr>
          <w:rFonts w:ascii="Garamond" w:hAnsi="Garamond" w:cs="Arial"/>
        </w:rPr>
        <w:t>.</w:t>
      </w:r>
      <w:r w:rsidR="001756E7">
        <w:rPr>
          <w:rFonts w:ascii="Garamond" w:hAnsi="Garamond" w:cs="Arial"/>
        </w:rPr>
        <w:t xml:space="preserve"> Its publication </w:t>
      </w:r>
      <w:r w:rsidR="00DA3149">
        <w:rPr>
          <w:rFonts w:ascii="Garamond" w:hAnsi="Garamond" w:cs="Arial"/>
        </w:rPr>
        <w:t xml:space="preserve">within the </w:t>
      </w:r>
      <w:r w:rsidRPr="00DA3149" w:rsidR="001756E7">
        <w:rPr>
          <w:rFonts w:ascii="Garamond" w:hAnsi="Garamond" w:cs="Arial"/>
        </w:rPr>
        <w:t>Local Housing Strategy</w:t>
      </w:r>
      <w:r w:rsidR="001756E7">
        <w:rPr>
          <w:rFonts w:ascii="Garamond" w:hAnsi="Garamond" w:cs="Arial"/>
          <w:b/>
        </w:rPr>
        <w:t xml:space="preserve"> </w:t>
      </w:r>
      <w:r w:rsidR="001756E7">
        <w:rPr>
          <w:rFonts w:ascii="Garamond" w:hAnsi="Garamond" w:cs="Arial"/>
        </w:rPr>
        <w:t>is a requirement of Section 10 of the Housing (</w:t>
      </w:r>
      <w:smartTag w:uri="urn:schemas-microsoft-com:office:smarttags" w:element="country-region">
        <w:smartTag w:uri="urn:schemas-microsoft-com:office:smarttags" w:element="place">
          <w:r w:rsidR="001756E7">
            <w:rPr>
              <w:rFonts w:ascii="Garamond" w:hAnsi="Garamond" w:cs="Arial"/>
            </w:rPr>
            <w:t>Scotland</w:t>
          </w:r>
        </w:smartTag>
      </w:smartTag>
      <w:r w:rsidR="001756E7">
        <w:rPr>
          <w:rFonts w:ascii="Garamond" w:hAnsi="Garamond" w:cs="Arial"/>
        </w:rPr>
        <w:t xml:space="preserve">) Act 2006. </w:t>
      </w:r>
      <w:r w:rsidR="00076900">
        <w:rPr>
          <w:rFonts w:ascii="Garamond" w:hAnsi="Garamond" w:cs="Arial"/>
        </w:rPr>
        <w:t>This strategy forms part of the wider Local Housing Strategy 2011-16.</w:t>
      </w:r>
    </w:p>
    <w:p w:rsidR="00601E93" w:rsidP="00105A9F" w:rsidRDefault="00601E93" w14:paraId="6AF89F29" w14:textId="77777777">
      <w:pPr>
        <w:jc w:val="both"/>
        <w:rPr>
          <w:rFonts w:ascii="Garamond" w:hAnsi="Garamond" w:cs="Arial"/>
          <w:b/>
        </w:rPr>
      </w:pPr>
    </w:p>
    <w:p w:rsidRPr="00FD27A4" w:rsidR="00CC2848" w:rsidP="00927524" w:rsidRDefault="00685175" w14:paraId="5EFECEEB" w14:textId="77777777">
      <w:pPr>
        <w:pStyle w:val="REPORTHEADING1"/>
      </w:pPr>
      <w:r>
        <w:t>2</w:t>
      </w:r>
      <w:r w:rsidRPr="00FD27A4" w:rsidR="00771456">
        <w:t>.</w:t>
      </w:r>
      <w:r w:rsidRPr="00FD27A4" w:rsidR="00771456">
        <w:tab/>
      </w:r>
      <w:r w:rsidRPr="00927524" w:rsidR="009566F0">
        <w:rPr>
          <w:rFonts w:eastAsiaTheme="majorEastAsia"/>
        </w:rPr>
        <w:t>Purpose</w:t>
      </w:r>
      <w:r w:rsidRPr="00927524" w:rsidR="005422C0">
        <w:rPr>
          <w:rFonts w:eastAsiaTheme="majorEastAsia"/>
        </w:rPr>
        <w:t xml:space="preserve"> of </w:t>
      </w:r>
      <w:r w:rsidRPr="00927524" w:rsidR="009E25F8">
        <w:rPr>
          <w:rFonts w:eastAsiaTheme="majorEastAsia"/>
        </w:rPr>
        <w:t xml:space="preserve">the </w:t>
      </w:r>
      <w:r w:rsidRPr="00927524" w:rsidR="00DA654D">
        <w:rPr>
          <w:rFonts w:eastAsiaTheme="majorEastAsia"/>
        </w:rPr>
        <w:t>s</w:t>
      </w:r>
      <w:r w:rsidRPr="00927524" w:rsidR="005422C0">
        <w:rPr>
          <w:rFonts w:eastAsiaTheme="majorEastAsia"/>
        </w:rPr>
        <w:t>trategy</w:t>
      </w:r>
    </w:p>
    <w:p w:rsidRPr="00FD27A4" w:rsidR="00CC2848" w:rsidP="00105A9F" w:rsidRDefault="00CC2848" w14:paraId="70550448" w14:textId="77777777">
      <w:pPr>
        <w:jc w:val="both"/>
        <w:rPr>
          <w:rFonts w:ascii="Garamond" w:hAnsi="Garamond" w:cs="Arial"/>
          <w:b/>
        </w:rPr>
      </w:pPr>
    </w:p>
    <w:p w:rsidRPr="00FD27A4" w:rsidR="00C87D9B" w:rsidP="00D136F1" w:rsidRDefault="008843C6" w14:paraId="0892221D" w14:textId="77777777">
      <w:pPr>
        <w:ind w:left="720" w:hanging="720"/>
        <w:jc w:val="both"/>
        <w:rPr>
          <w:rFonts w:ascii="Garamond" w:hAnsi="Garamond" w:cs="Arial"/>
        </w:rPr>
      </w:pPr>
      <w:r>
        <w:rPr>
          <w:rFonts w:ascii="Garamond" w:hAnsi="Garamond" w:cs="Arial"/>
        </w:rPr>
        <w:t>2</w:t>
      </w:r>
      <w:r w:rsidRPr="00FD27A4" w:rsidR="00771456">
        <w:rPr>
          <w:rFonts w:ascii="Garamond" w:hAnsi="Garamond" w:cs="Arial"/>
        </w:rPr>
        <w:t>.1</w:t>
      </w:r>
      <w:r w:rsidRPr="00FD27A4" w:rsidR="00771456">
        <w:rPr>
          <w:rFonts w:ascii="Garamond" w:hAnsi="Garamond" w:cs="Arial"/>
        </w:rPr>
        <w:tab/>
      </w:r>
      <w:r w:rsidRPr="00FD27A4" w:rsidR="00B72D27">
        <w:rPr>
          <w:rFonts w:ascii="Garamond" w:hAnsi="Garamond" w:cs="Arial"/>
        </w:rPr>
        <w:t>Th</w:t>
      </w:r>
      <w:r w:rsidR="00FD27A4">
        <w:rPr>
          <w:rFonts w:ascii="Garamond" w:hAnsi="Garamond" w:cs="Arial"/>
        </w:rPr>
        <w:t xml:space="preserve">is </w:t>
      </w:r>
      <w:r w:rsidRPr="00FD27A4" w:rsidR="00B72D27">
        <w:rPr>
          <w:rFonts w:ascii="Garamond" w:hAnsi="Garamond" w:cs="Arial"/>
        </w:rPr>
        <w:t xml:space="preserve">strategy </w:t>
      </w:r>
      <w:r w:rsidR="00FD27A4">
        <w:rPr>
          <w:rFonts w:ascii="Garamond" w:hAnsi="Garamond" w:cs="Arial"/>
        </w:rPr>
        <w:t xml:space="preserve">aims to ensure that </w:t>
      </w:r>
      <w:r w:rsidRPr="00FD27A4" w:rsidR="005B69D5">
        <w:rPr>
          <w:rFonts w:ascii="Garamond" w:hAnsi="Garamond" w:cs="Arial"/>
        </w:rPr>
        <w:t xml:space="preserve">all housing in the Falkirk Council area meets or exceeds the </w:t>
      </w:r>
      <w:r w:rsidR="00B40476">
        <w:rPr>
          <w:rFonts w:ascii="Garamond" w:hAnsi="Garamond" w:cs="Arial"/>
        </w:rPr>
        <w:t>Tolerable Standard.</w:t>
      </w:r>
      <w:r w:rsidR="00DA02B2">
        <w:rPr>
          <w:rFonts w:ascii="Garamond" w:hAnsi="Garamond" w:cs="Arial"/>
        </w:rPr>
        <w:t xml:space="preserve"> </w:t>
      </w:r>
      <w:r w:rsidR="0024073F">
        <w:rPr>
          <w:rFonts w:ascii="Garamond" w:hAnsi="Garamond" w:cs="Arial"/>
        </w:rPr>
        <w:t>It</w:t>
      </w:r>
      <w:r w:rsidR="000724E4">
        <w:rPr>
          <w:rFonts w:ascii="Garamond" w:hAnsi="Garamond" w:cs="Arial"/>
        </w:rPr>
        <w:t xml:space="preserve"> will work in </w:t>
      </w:r>
      <w:r w:rsidR="00D136F1">
        <w:rPr>
          <w:rFonts w:ascii="Garamond" w:hAnsi="Garamond" w:cs="Arial"/>
        </w:rPr>
        <w:t>conjunction with other housing policies</w:t>
      </w:r>
      <w:r w:rsidR="000724E4">
        <w:rPr>
          <w:rFonts w:ascii="Garamond" w:hAnsi="Garamond" w:cs="Arial"/>
        </w:rPr>
        <w:t xml:space="preserve"> to</w:t>
      </w:r>
      <w:r w:rsidR="00D136F1">
        <w:rPr>
          <w:rFonts w:ascii="Garamond" w:hAnsi="Garamond" w:cs="Arial"/>
        </w:rPr>
        <w:t xml:space="preserve"> improve the quality of</w:t>
      </w:r>
      <w:r w:rsidR="000724E4">
        <w:rPr>
          <w:rFonts w:ascii="Garamond" w:hAnsi="Garamond" w:cs="Arial"/>
        </w:rPr>
        <w:t xml:space="preserve"> </w:t>
      </w:r>
      <w:r w:rsidR="00D136F1">
        <w:rPr>
          <w:rFonts w:ascii="Garamond" w:hAnsi="Garamond" w:cs="Arial"/>
        </w:rPr>
        <w:t>housing</w:t>
      </w:r>
      <w:r w:rsidR="00310790">
        <w:rPr>
          <w:rFonts w:ascii="Garamond" w:hAnsi="Garamond" w:cs="Arial"/>
        </w:rPr>
        <w:t xml:space="preserve"> in the Falkirk Council area</w:t>
      </w:r>
      <w:r w:rsidR="00D136F1">
        <w:rPr>
          <w:rFonts w:ascii="Garamond" w:hAnsi="Garamond" w:cs="Arial"/>
        </w:rPr>
        <w:t xml:space="preserve">; to maintain attractive </w:t>
      </w:r>
      <w:r w:rsidR="006E6574">
        <w:rPr>
          <w:rFonts w:ascii="Garamond" w:hAnsi="Garamond" w:cs="Arial"/>
        </w:rPr>
        <w:t>neighbourhoods</w:t>
      </w:r>
      <w:r w:rsidR="000724E4">
        <w:rPr>
          <w:rFonts w:ascii="Garamond" w:hAnsi="Garamond" w:cs="Arial"/>
        </w:rPr>
        <w:t>;</w:t>
      </w:r>
      <w:r w:rsidR="006E6574">
        <w:rPr>
          <w:rFonts w:ascii="Garamond" w:hAnsi="Garamond" w:cs="Arial"/>
        </w:rPr>
        <w:t xml:space="preserve"> and</w:t>
      </w:r>
      <w:r w:rsidR="00D136F1">
        <w:rPr>
          <w:rFonts w:ascii="Garamond" w:hAnsi="Garamond" w:cs="Arial"/>
        </w:rPr>
        <w:t xml:space="preserve"> to </w:t>
      </w:r>
      <w:r w:rsidR="00F037AD">
        <w:rPr>
          <w:rFonts w:ascii="Garamond" w:hAnsi="Garamond" w:cs="Arial"/>
        </w:rPr>
        <w:t>make</w:t>
      </w:r>
      <w:r w:rsidR="00310790">
        <w:rPr>
          <w:rFonts w:ascii="Garamond" w:hAnsi="Garamond" w:cs="Arial"/>
        </w:rPr>
        <w:t xml:space="preserve"> the</w:t>
      </w:r>
      <w:r w:rsidR="00F037AD">
        <w:rPr>
          <w:rFonts w:ascii="Garamond" w:hAnsi="Garamond" w:cs="Arial"/>
        </w:rPr>
        <w:t xml:space="preserve"> best use of</w:t>
      </w:r>
      <w:r w:rsidR="00C25A40">
        <w:rPr>
          <w:rFonts w:ascii="Garamond" w:hAnsi="Garamond" w:cs="Arial"/>
        </w:rPr>
        <w:t xml:space="preserve"> the</w:t>
      </w:r>
      <w:r w:rsidR="00310790">
        <w:rPr>
          <w:rFonts w:ascii="Garamond" w:hAnsi="Garamond" w:cs="Arial"/>
        </w:rPr>
        <w:t xml:space="preserve"> </w:t>
      </w:r>
      <w:r w:rsidR="008304AF">
        <w:rPr>
          <w:rFonts w:ascii="Garamond" w:hAnsi="Garamond" w:cs="Arial"/>
        </w:rPr>
        <w:t>existing</w:t>
      </w:r>
      <w:r w:rsidR="000724E4">
        <w:rPr>
          <w:rFonts w:ascii="Garamond" w:hAnsi="Garamond" w:cs="Arial"/>
        </w:rPr>
        <w:t xml:space="preserve"> </w:t>
      </w:r>
      <w:r w:rsidR="009F2B09">
        <w:rPr>
          <w:rFonts w:ascii="Garamond" w:hAnsi="Garamond" w:cs="Arial"/>
        </w:rPr>
        <w:t xml:space="preserve">housing </w:t>
      </w:r>
      <w:r w:rsidR="000724E4">
        <w:rPr>
          <w:rFonts w:ascii="Garamond" w:hAnsi="Garamond" w:cs="Arial"/>
        </w:rPr>
        <w:t>supply</w:t>
      </w:r>
      <w:r w:rsidR="00310790">
        <w:rPr>
          <w:rFonts w:ascii="Garamond" w:hAnsi="Garamond" w:cs="Arial"/>
        </w:rPr>
        <w:t>,</w:t>
      </w:r>
      <w:r w:rsidR="000724E4">
        <w:rPr>
          <w:rFonts w:ascii="Garamond" w:hAnsi="Garamond" w:cs="Arial"/>
        </w:rPr>
        <w:t xml:space="preserve"> by tackling </w:t>
      </w:r>
      <w:r w:rsidR="009F2B09">
        <w:rPr>
          <w:rFonts w:ascii="Garamond" w:hAnsi="Garamond" w:cs="Arial"/>
        </w:rPr>
        <w:t>some</w:t>
      </w:r>
      <w:r w:rsidR="00D136F1">
        <w:rPr>
          <w:rFonts w:ascii="Garamond" w:hAnsi="Garamond" w:cs="Arial"/>
        </w:rPr>
        <w:t xml:space="preserve"> of the</w:t>
      </w:r>
      <w:r w:rsidR="009F2B09">
        <w:rPr>
          <w:rFonts w:ascii="Garamond" w:hAnsi="Garamond" w:cs="Arial"/>
        </w:rPr>
        <w:t xml:space="preserve"> </w:t>
      </w:r>
      <w:r w:rsidR="008304AF">
        <w:rPr>
          <w:rFonts w:ascii="Garamond" w:hAnsi="Garamond" w:cs="Arial"/>
        </w:rPr>
        <w:t>root</w:t>
      </w:r>
      <w:r w:rsidR="000724E4">
        <w:rPr>
          <w:rFonts w:ascii="Garamond" w:hAnsi="Garamond" w:cs="Arial"/>
        </w:rPr>
        <w:t xml:space="preserve"> causes </w:t>
      </w:r>
      <w:r w:rsidR="008304AF">
        <w:rPr>
          <w:rFonts w:ascii="Garamond" w:hAnsi="Garamond" w:cs="Arial"/>
        </w:rPr>
        <w:t xml:space="preserve">of long term </w:t>
      </w:r>
      <w:r w:rsidR="00EF46BA">
        <w:rPr>
          <w:rFonts w:ascii="Garamond" w:hAnsi="Garamond" w:cs="Arial"/>
        </w:rPr>
        <w:t>empty</w:t>
      </w:r>
      <w:r w:rsidR="008304AF">
        <w:rPr>
          <w:rFonts w:ascii="Garamond" w:hAnsi="Garamond" w:cs="Arial"/>
        </w:rPr>
        <w:t xml:space="preserve"> </w:t>
      </w:r>
      <w:r w:rsidR="00EF46BA">
        <w:rPr>
          <w:rFonts w:ascii="Garamond" w:hAnsi="Garamond" w:cs="Arial"/>
        </w:rPr>
        <w:t>homes</w:t>
      </w:r>
      <w:r w:rsidR="00D136F1">
        <w:rPr>
          <w:rFonts w:ascii="Garamond" w:hAnsi="Garamond" w:cs="Arial"/>
        </w:rPr>
        <w:t>.</w:t>
      </w:r>
      <w:r w:rsidR="001756E7">
        <w:rPr>
          <w:rFonts w:ascii="Garamond" w:hAnsi="Garamond" w:cs="Arial"/>
        </w:rPr>
        <w:t xml:space="preserve"> It sets out the nature and scale of Below Tolerable Standard (BTS) housing in the area and how it will be dealt with in the context of available powers and resources. The approach taken reflects the modernised set of powers and duties which came into effect on a phased basis from 2009, under the Housing (</w:t>
      </w:r>
      <w:smartTag w:uri="urn:schemas-microsoft-com:office:smarttags" w:element="place">
        <w:smartTag w:uri="urn:schemas-microsoft-com:office:smarttags" w:element="country-region">
          <w:r w:rsidR="001756E7">
            <w:rPr>
              <w:rFonts w:ascii="Garamond" w:hAnsi="Garamond" w:cs="Arial"/>
            </w:rPr>
            <w:t>Scotland</w:t>
          </w:r>
        </w:smartTag>
      </w:smartTag>
      <w:r w:rsidR="001756E7">
        <w:rPr>
          <w:rFonts w:ascii="Garamond" w:hAnsi="Garamond" w:cs="Arial"/>
        </w:rPr>
        <w:t>) Act 2006.</w:t>
      </w:r>
    </w:p>
    <w:p w:rsidRPr="00FD27A4" w:rsidR="00C87D9B" w:rsidP="00105A9F" w:rsidRDefault="00C87D9B" w14:paraId="693371FF" w14:textId="77777777">
      <w:pPr>
        <w:jc w:val="both"/>
        <w:rPr>
          <w:rFonts w:ascii="Garamond" w:hAnsi="Garamond" w:cs="Arial"/>
        </w:rPr>
      </w:pPr>
    </w:p>
    <w:p w:rsidRPr="00927524" w:rsidR="00322310" w:rsidP="00927524" w:rsidRDefault="00685175" w14:paraId="75A93E11" w14:textId="77777777">
      <w:pPr>
        <w:pStyle w:val="REPORTHEADING1"/>
        <w:rPr>
          <w:rFonts w:eastAsiaTheme="majorEastAsia"/>
        </w:rPr>
      </w:pPr>
      <w:r>
        <w:t>3</w:t>
      </w:r>
      <w:r w:rsidRPr="00FD27A4" w:rsidR="00771456">
        <w:t>.</w:t>
      </w:r>
      <w:r w:rsidRPr="00FD27A4" w:rsidR="00771456">
        <w:tab/>
      </w:r>
      <w:r w:rsidRPr="00927524" w:rsidR="00D35B45">
        <w:rPr>
          <w:rFonts w:eastAsiaTheme="majorEastAsia"/>
        </w:rPr>
        <w:t>Definition</w:t>
      </w:r>
      <w:r w:rsidRPr="00927524" w:rsidR="00DA654D">
        <w:rPr>
          <w:rFonts w:eastAsiaTheme="majorEastAsia"/>
        </w:rPr>
        <w:t xml:space="preserve"> of the Tolerable Standard</w:t>
      </w:r>
    </w:p>
    <w:p w:rsidRPr="00FD27A4" w:rsidR="00322310" w:rsidP="00105A9F" w:rsidRDefault="00322310" w14:paraId="78BF0ABB" w14:textId="77777777">
      <w:pPr>
        <w:jc w:val="both"/>
        <w:rPr>
          <w:rFonts w:ascii="Garamond" w:hAnsi="Garamond" w:cs="Arial"/>
        </w:rPr>
      </w:pPr>
    </w:p>
    <w:p w:rsidR="001C14AD" w:rsidP="00D213D7" w:rsidRDefault="008843C6" w14:paraId="540BB22D" w14:textId="77777777">
      <w:pPr>
        <w:ind w:left="720" w:hanging="720"/>
        <w:jc w:val="both"/>
        <w:rPr>
          <w:rFonts w:ascii="Garamond" w:hAnsi="Garamond" w:cs="Arial"/>
        </w:rPr>
      </w:pPr>
      <w:r>
        <w:rPr>
          <w:rFonts w:ascii="Garamond" w:hAnsi="Garamond" w:cs="Arial"/>
        </w:rPr>
        <w:t>3</w:t>
      </w:r>
      <w:r w:rsidRPr="00FD27A4" w:rsidR="00771456">
        <w:rPr>
          <w:rFonts w:ascii="Garamond" w:hAnsi="Garamond" w:cs="Arial"/>
        </w:rPr>
        <w:t>.1</w:t>
      </w:r>
      <w:r w:rsidRPr="00FD27A4" w:rsidR="00771456">
        <w:rPr>
          <w:rFonts w:ascii="Garamond" w:hAnsi="Garamond" w:cs="Arial"/>
        </w:rPr>
        <w:tab/>
      </w:r>
      <w:r w:rsidR="00EC6360">
        <w:rPr>
          <w:rFonts w:ascii="Garamond" w:hAnsi="Garamond" w:cs="Arial"/>
        </w:rPr>
        <w:t>T</w:t>
      </w:r>
      <w:r w:rsidRPr="00FD27A4" w:rsidR="00322310">
        <w:rPr>
          <w:rFonts w:ascii="Garamond" w:hAnsi="Garamond" w:cs="Arial"/>
        </w:rPr>
        <w:t>he Tolerable Standard is a condemnatory standard for hous</w:t>
      </w:r>
      <w:r w:rsidRPr="00FD27A4" w:rsidR="00D213D7">
        <w:rPr>
          <w:rFonts w:ascii="Garamond" w:hAnsi="Garamond" w:cs="Arial"/>
        </w:rPr>
        <w:t>ing</w:t>
      </w:r>
      <w:r w:rsidRPr="00FD27A4" w:rsidR="005111A3">
        <w:rPr>
          <w:rFonts w:ascii="Garamond" w:hAnsi="Garamond" w:cs="Arial"/>
        </w:rPr>
        <w:t xml:space="preserve"> which</w:t>
      </w:r>
      <w:r w:rsidRPr="00FD27A4" w:rsidR="00D213D7">
        <w:rPr>
          <w:rFonts w:ascii="Garamond" w:hAnsi="Garamond" w:cs="Arial"/>
        </w:rPr>
        <w:t xml:space="preserve"> </w:t>
      </w:r>
      <w:r w:rsidRPr="00FD27A4" w:rsidR="00ED46D0">
        <w:rPr>
          <w:rFonts w:ascii="Garamond" w:hAnsi="Garamond" w:cs="Arial"/>
        </w:rPr>
        <w:t xml:space="preserve">applies </w:t>
      </w:r>
      <w:r w:rsidRPr="00FD27A4" w:rsidR="0053220F">
        <w:rPr>
          <w:rFonts w:ascii="Garamond" w:hAnsi="Garamond" w:cs="Arial"/>
        </w:rPr>
        <w:t>across</w:t>
      </w:r>
      <w:r w:rsidRPr="00FD27A4" w:rsidR="0029154C">
        <w:rPr>
          <w:rFonts w:ascii="Garamond" w:hAnsi="Garamond" w:cs="Arial"/>
        </w:rPr>
        <w:t xml:space="preserve"> all tenures</w:t>
      </w:r>
      <w:r w:rsidR="00FD27A4">
        <w:rPr>
          <w:rFonts w:ascii="Garamond" w:hAnsi="Garamond" w:cs="Arial"/>
        </w:rPr>
        <w:t xml:space="preserve"> (i.e. socially rented, private rented and owner occupied housing)</w:t>
      </w:r>
      <w:r w:rsidR="009A4233">
        <w:rPr>
          <w:rFonts w:ascii="Garamond" w:hAnsi="Garamond" w:cs="Arial"/>
        </w:rPr>
        <w:t xml:space="preserve">. </w:t>
      </w:r>
      <w:r w:rsidR="00A3548E">
        <w:rPr>
          <w:rFonts w:ascii="Garamond" w:hAnsi="Garamond" w:cs="Arial"/>
        </w:rPr>
        <w:t xml:space="preserve">The 12 </w:t>
      </w:r>
      <w:r w:rsidR="0085500C">
        <w:rPr>
          <w:rFonts w:ascii="Garamond" w:hAnsi="Garamond" w:cs="Arial"/>
        </w:rPr>
        <w:t xml:space="preserve">criteria </w:t>
      </w:r>
      <w:r w:rsidR="00D40427">
        <w:rPr>
          <w:rFonts w:ascii="Garamond" w:hAnsi="Garamond" w:cs="Arial"/>
        </w:rPr>
        <w:t>required to meet</w:t>
      </w:r>
      <w:r w:rsidR="00DB1805">
        <w:rPr>
          <w:rFonts w:ascii="Garamond" w:hAnsi="Garamond" w:cs="Arial"/>
        </w:rPr>
        <w:t xml:space="preserve"> the Standard</w:t>
      </w:r>
      <w:r w:rsidR="0085500C">
        <w:rPr>
          <w:rFonts w:ascii="Garamond" w:hAnsi="Garamond" w:cs="Arial"/>
        </w:rPr>
        <w:t xml:space="preserve"> </w:t>
      </w:r>
      <w:r w:rsidR="00A3548E">
        <w:rPr>
          <w:rFonts w:ascii="Garamond" w:hAnsi="Garamond" w:cs="Arial"/>
        </w:rPr>
        <w:t xml:space="preserve">are listed in </w:t>
      </w:r>
      <w:r w:rsidRPr="009A4233" w:rsidR="00A3548E">
        <w:rPr>
          <w:rFonts w:ascii="Garamond" w:hAnsi="Garamond" w:cs="Arial"/>
          <w:b/>
        </w:rPr>
        <w:t>Appendix 1</w:t>
      </w:r>
      <w:r w:rsidR="00A3548E">
        <w:rPr>
          <w:rFonts w:ascii="Garamond" w:hAnsi="Garamond" w:cs="Arial"/>
          <w:b/>
        </w:rPr>
        <w:t xml:space="preserve">. </w:t>
      </w:r>
      <w:r w:rsidR="00A3548E">
        <w:rPr>
          <w:rFonts w:ascii="Garamond" w:hAnsi="Garamond" w:cs="Arial"/>
        </w:rPr>
        <w:t xml:space="preserve"> Failure against any single criterion renders a property Below Tolerable Standard (</w:t>
      </w:r>
      <w:r w:rsidR="00D9124F">
        <w:rPr>
          <w:rFonts w:ascii="Garamond" w:hAnsi="Garamond" w:cs="Arial"/>
        </w:rPr>
        <w:t>BTS</w:t>
      </w:r>
      <w:r w:rsidR="00A3548E">
        <w:rPr>
          <w:rFonts w:ascii="Garamond" w:hAnsi="Garamond" w:cs="Arial"/>
        </w:rPr>
        <w:t>)</w:t>
      </w:r>
      <w:r w:rsidR="00FD27A4">
        <w:rPr>
          <w:rFonts w:ascii="Garamond" w:hAnsi="Garamond" w:cs="Arial"/>
        </w:rPr>
        <w:t xml:space="preserve">. </w:t>
      </w:r>
      <w:r w:rsidR="004D45C3">
        <w:rPr>
          <w:rFonts w:ascii="Garamond" w:hAnsi="Garamond" w:cs="Arial"/>
        </w:rPr>
        <w:t>Only 1% of Scottish Housing was BTS in 2002, but f</w:t>
      </w:r>
      <w:r w:rsidR="001C14AD">
        <w:rPr>
          <w:rFonts w:ascii="Garamond" w:hAnsi="Garamond" w:cs="Arial"/>
        </w:rPr>
        <w:t>rom Ap</w:t>
      </w:r>
      <w:r w:rsidR="00D9124F">
        <w:rPr>
          <w:rFonts w:ascii="Garamond" w:hAnsi="Garamond" w:cs="Arial"/>
        </w:rPr>
        <w:t>ril 2009 the definition was revised to include</w:t>
      </w:r>
      <w:r w:rsidR="001C14AD">
        <w:rPr>
          <w:rFonts w:ascii="Garamond" w:hAnsi="Garamond" w:cs="Arial"/>
        </w:rPr>
        <w:t xml:space="preserve"> </w:t>
      </w:r>
      <w:r w:rsidR="004D45C3">
        <w:rPr>
          <w:rFonts w:ascii="Garamond" w:hAnsi="Garamond" w:cs="Arial"/>
        </w:rPr>
        <w:t>loft insulation and safe electrics</w:t>
      </w:r>
      <w:r w:rsidR="00A346FF">
        <w:rPr>
          <w:rFonts w:ascii="Garamond" w:hAnsi="Garamond" w:cs="Arial"/>
        </w:rPr>
        <w:t>. This revision</w:t>
      </w:r>
      <w:r w:rsidR="004D45C3">
        <w:rPr>
          <w:rFonts w:ascii="Garamond" w:hAnsi="Garamond" w:cs="Arial"/>
        </w:rPr>
        <w:t xml:space="preserve"> is expected to increase the failure rate</w:t>
      </w:r>
      <w:r w:rsidR="00A346FF">
        <w:rPr>
          <w:rFonts w:ascii="Garamond" w:hAnsi="Garamond" w:cs="Arial"/>
        </w:rPr>
        <w:t xml:space="preserve"> when </w:t>
      </w:r>
      <w:r w:rsidR="00BF771D">
        <w:rPr>
          <w:rFonts w:ascii="Garamond" w:hAnsi="Garamond" w:cs="Arial"/>
        </w:rPr>
        <w:t>Scottish Hous</w:t>
      </w:r>
      <w:r w:rsidR="004D45C3">
        <w:rPr>
          <w:rFonts w:ascii="Garamond" w:hAnsi="Garamond" w:cs="Arial"/>
        </w:rPr>
        <w:t>e Condition Survey</w:t>
      </w:r>
      <w:r w:rsidR="00A346FF">
        <w:rPr>
          <w:rFonts w:ascii="Garamond" w:hAnsi="Garamond" w:cs="Arial"/>
        </w:rPr>
        <w:t xml:space="preserve">s </w:t>
      </w:r>
      <w:r w:rsidR="002E74EB">
        <w:rPr>
          <w:rFonts w:ascii="Garamond" w:hAnsi="Garamond" w:cs="Arial"/>
        </w:rPr>
        <w:t xml:space="preserve">are </w:t>
      </w:r>
      <w:r w:rsidR="00A346FF">
        <w:rPr>
          <w:rFonts w:ascii="Garamond" w:hAnsi="Garamond" w:cs="Arial"/>
        </w:rPr>
        <w:t xml:space="preserve">published </w:t>
      </w:r>
      <w:r w:rsidR="00AF18BB">
        <w:rPr>
          <w:rFonts w:ascii="Garamond" w:hAnsi="Garamond" w:cs="Arial"/>
        </w:rPr>
        <w:t xml:space="preserve">in the </w:t>
      </w:r>
      <w:r w:rsidR="00A346FF">
        <w:rPr>
          <w:rFonts w:ascii="Garamond" w:hAnsi="Garamond" w:cs="Arial"/>
        </w:rPr>
        <w:t>future.</w:t>
      </w:r>
      <w:r w:rsidR="00BF771D">
        <w:rPr>
          <w:rFonts w:ascii="Garamond" w:hAnsi="Garamond" w:cs="Arial"/>
        </w:rPr>
        <w:t xml:space="preserve"> </w:t>
      </w:r>
    </w:p>
    <w:p w:rsidR="00DA02B2" w:rsidP="00DA02B2" w:rsidRDefault="00DA02B2" w14:paraId="5FBF4721" w14:textId="77777777">
      <w:pPr>
        <w:jc w:val="both"/>
        <w:rPr>
          <w:rFonts w:ascii="Garamond" w:hAnsi="Garamond" w:cs="Arial"/>
        </w:rPr>
      </w:pPr>
    </w:p>
    <w:p w:rsidRPr="00FD27A4" w:rsidR="0016029C" w:rsidP="00343B48" w:rsidRDefault="00685175" w14:paraId="4818B493" w14:textId="77777777">
      <w:pPr>
        <w:pStyle w:val="REPORTHEADING1"/>
      </w:pPr>
      <w:r w:rsidRPr="00D50B04">
        <w:t>4</w:t>
      </w:r>
      <w:r w:rsidRPr="00D50B04" w:rsidR="00771456">
        <w:t>.</w:t>
      </w:r>
      <w:r w:rsidRPr="00FD27A4" w:rsidR="00771456">
        <w:tab/>
      </w:r>
      <w:r w:rsidRPr="00927524" w:rsidR="00DA654D">
        <w:rPr>
          <w:rFonts w:eastAsiaTheme="majorEastAsia"/>
        </w:rPr>
        <w:t>The Council’s d</w:t>
      </w:r>
      <w:r w:rsidRPr="00927524" w:rsidR="0016029C">
        <w:rPr>
          <w:rFonts w:eastAsiaTheme="majorEastAsia"/>
        </w:rPr>
        <w:t>uties</w:t>
      </w:r>
      <w:r w:rsidRPr="00927524" w:rsidR="00DA654D">
        <w:rPr>
          <w:rFonts w:eastAsiaTheme="majorEastAsia"/>
        </w:rPr>
        <w:t xml:space="preserve"> &amp; p</w:t>
      </w:r>
      <w:r w:rsidRPr="00927524" w:rsidR="009F507D">
        <w:rPr>
          <w:rFonts w:eastAsiaTheme="majorEastAsia"/>
        </w:rPr>
        <w:t>owers</w:t>
      </w:r>
    </w:p>
    <w:p w:rsidRPr="00FD27A4" w:rsidR="0016029C" w:rsidP="00105A9F" w:rsidRDefault="0016029C" w14:paraId="76D44158" w14:textId="77777777">
      <w:pPr>
        <w:jc w:val="both"/>
        <w:rPr>
          <w:rFonts w:ascii="Garamond" w:hAnsi="Garamond" w:cs="Arial"/>
        </w:rPr>
      </w:pPr>
    </w:p>
    <w:p w:rsidRPr="00FD27A4" w:rsidR="001A5053" w:rsidP="00105A9F" w:rsidRDefault="00771456" w14:paraId="47DBB3EC" w14:textId="77777777">
      <w:pPr>
        <w:ind w:left="720" w:hanging="720"/>
        <w:jc w:val="both"/>
        <w:rPr>
          <w:rFonts w:ascii="Garamond" w:hAnsi="Garamond" w:cs="Arial"/>
        </w:rPr>
      </w:pPr>
      <w:r w:rsidRPr="00FD27A4">
        <w:rPr>
          <w:rFonts w:ascii="Garamond" w:hAnsi="Garamond" w:cs="Arial"/>
        </w:rPr>
        <w:t>4.1</w:t>
      </w:r>
      <w:r w:rsidRPr="00FD27A4">
        <w:rPr>
          <w:rFonts w:ascii="Garamond" w:hAnsi="Garamond" w:cs="Arial"/>
        </w:rPr>
        <w:tab/>
      </w:r>
      <w:r w:rsidRPr="00FD27A4" w:rsidR="00435205">
        <w:rPr>
          <w:rFonts w:ascii="Garamond" w:hAnsi="Garamond" w:cs="Arial"/>
        </w:rPr>
        <w:t>Local Authorities have</w:t>
      </w:r>
      <w:r w:rsidRPr="00FD27A4" w:rsidR="0016029C">
        <w:rPr>
          <w:rFonts w:ascii="Garamond" w:hAnsi="Garamond" w:cs="Arial"/>
        </w:rPr>
        <w:t xml:space="preserve"> </w:t>
      </w:r>
      <w:r w:rsidRPr="00FD27A4" w:rsidR="00AF6A5F">
        <w:rPr>
          <w:rFonts w:ascii="Garamond" w:hAnsi="Garamond" w:cs="Arial"/>
        </w:rPr>
        <w:t>four</w:t>
      </w:r>
      <w:r w:rsidRPr="00FD27A4" w:rsidR="000D7C69">
        <w:rPr>
          <w:rFonts w:ascii="Garamond" w:hAnsi="Garamond" w:cs="Arial"/>
        </w:rPr>
        <w:t xml:space="preserve"> main </w:t>
      </w:r>
      <w:r w:rsidRPr="00DA654D" w:rsidR="0016029C">
        <w:rPr>
          <w:rFonts w:ascii="Garamond" w:hAnsi="Garamond" w:cs="Arial"/>
          <w:b/>
        </w:rPr>
        <w:t>du</w:t>
      </w:r>
      <w:r w:rsidRPr="00DA654D" w:rsidR="001A5053">
        <w:rPr>
          <w:rFonts w:ascii="Garamond" w:hAnsi="Garamond" w:cs="Arial"/>
          <w:b/>
        </w:rPr>
        <w:t>ties</w:t>
      </w:r>
      <w:r w:rsidRPr="00FD27A4" w:rsidR="001A5053">
        <w:rPr>
          <w:rFonts w:ascii="Garamond" w:hAnsi="Garamond" w:cs="Arial"/>
        </w:rPr>
        <w:t xml:space="preserve"> </w:t>
      </w:r>
      <w:r w:rsidRPr="00FD27A4" w:rsidR="000D7C69">
        <w:rPr>
          <w:rFonts w:ascii="Garamond" w:hAnsi="Garamond" w:cs="Arial"/>
        </w:rPr>
        <w:t>in respect of</w:t>
      </w:r>
      <w:r w:rsidRPr="00FD27A4" w:rsidR="008B173C">
        <w:rPr>
          <w:rFonts w:ascii="Garamond" w:hAnsi="Garamond" w:cs="Arial"/>
        </w:rPr>
        <w:t xml:space="preserve"> BTS</w:t>
      </w:r>
      <w:r w:rsidRPr="00FD27A4" w:rsidR="000D7C69">
        <w:rPr>
          <w:rFonts w:ascii="Garamond" w:hAnsi="Garamond" w:cs="Arial"/>
        </w:rPr>
        <w:t xml:space="preserve"> housing</w:t>
      </w:r>
      <w:r w:rsidR="00D40427">
        <w:rPr>
          <w:rStyle w:val="FootnoteReference"/>
          <w:rFonts w:ascii="Garamond" w:hAnsi="Garamond" w:cs="Arial"/>
        </w:rPr>
        <w:footnoteReference w:id="1"/>
      </w:r>
      <w:r w:rsidRPr="00FD27A4" w:rsidR="00D420E2">
        <w:rPr>
          <w:rFonts w:ascii="Garamond" w:hAnsi="Garamond" w:cs="Arial"/>
        </w:rPr>
        <w:t xml:space="preserve">. These duties are </w:t>
      </w:r>
      <w:r w:rsidRPr="00FD27A4" w:rsidR="00B4556E">
        <w:rPr>
          <w:rFonts w:ascii="Garamond" w:hAnsi="Garamond" w:cs="Arial"/>
        </w:rPr>
        <w:t>to</w:t>
      </w:r>
      <w:r w:rsidRPr="00FD27A4" w:rsidR="000D7C69">
        <w:rPr>
          <w:rFonts w:ascii="Garamond" w:hAnsi="Garamond" w:cs="Arial"/>
        </w:rPr>
        <w:t>:</w:t>
      </w:r>
    </w:p>
    <w:p w:rsidRPr="00FD27A4" w:rsidR="000D7C69" w:rsidP="008843C6" w:rsidRDefault="000D7C69" w14:paraId="52922E63" w14:textId="77777777">
      <w:pPr>
        <w:jc w:val="both"/>
        <w:rPr>
          <w:rFonts w:ascii="Garamond" w:hAnsi="Garamond" w:cs="Arial"/>
        </w:rPr>
      </w:pPr>
    </w:p>
    <w:p w:rsidRPr="00FD27A4" w:rsidR="001A5053" w:rsidP="008843C6" w:rsidRDefault="00437C6C" w14:paraId="4D0A7B02" w14:textId="77777777">
      <w:pPr>
        <w:numPr>
          <w:ilvl w:val="0"/>
          <w:numId w:val="11"/>
        </w:numPr>
        <w:jc w:val="both"/>
        <w:rPr>
          <w:rFonts w:ascii="Garamond" w:hAnsi="Garamond" w:cs="Arial"/>
        </w:rPr>
      </w:pPr>
      <w:r w:rsidRPr="00FD27A4">
        <w:rPr>
          <w:rFonts w:ascii="Garamond" w:hAnsi="Garamond" w:cs="Arial"/>
        </w:rPr>
        <w:t>Secure the closure, demolition</w:t>
      </w:r>
      <w:r w:rsidRPr="00FD27A4" w:rsidR="001A5053">
        <w:rPr>
          <w:rFonts w:ascii="Garamond" w:hAnsi="Garamond" w:cs="Arial"/>
        </w:rPr>
        <w:t xml:space="preserve"> or improve</w:t>
      </w:r>
      <w:r w:rsidRPr="00FD27A4">
        <w:rPr>
          <w:rFonts w:ascii="Garamond" w:hAnsi="Garamond" w:cs="Arial"/>
        </w:rPr>
        <w:t>ment of</w:t>
      </w:r>
      <w:r w:rsidRPr="00FD27A4" w:rsidR="001A5053">
        <w:rPr>
          <w:rFonts w:ascii="Garamond" w:hAnsi="Garamond" w:cs="Arial"/>
        </w:rPr>
        <w:t xml:space="preserve"> houses which do not meet the Tolerable Standard</w:t>
      </w:r>
    </w:p>
    <w:p w:rsidRPr="00FD27A4" w:rsidR="00341B1B" w:rsidP="008843C6" w:rsidRDefault="00341B1B" w14:paraId="261DDCE9" w14:textId="77777777">
      <w:pPr>
        <w:jc w:val="both"/>
        <w:rPr>
          <w:rFonts w:ascii="Garamond" w:hAnsi="Garamond" w:cs="Arial"/>
        </w:rPr>
      </w:pPr>
    </w:p>
    <w:p w:rsidRPr="00FD27A4" w:rsidR="001A5053" w:rsidP="008843C6" w:rsidRDefault="001A5053" w14:paraId="62B0A0AC" w14:textId="77777777">
      <w:pPr>
        <w:numPr>
          <w:ilvl w:val="0"/>
          <w:numId w:val="11"/>
        </w:numPr>
        <w:jc w:val="both"/>
        <w:rPr>
          <w:rFonts w:ascii="Garamond" w:hAnsi="Garamond" w:cs="Arial"/>
        </w:rPr>
      </w:pPr>
      <w:r w:rsidRPr="00FD27A4">
        <w:rPr>
          <w:rFonts w:ascii="Garamond" w:hAnsi="Garamond" w:cs="Arial"/>
        </w:rPr>
        <w:t>D</w:t>
      </w:r>
      <w:r w:rsidRPr="00FD27A4" w:rsidR="0016029C">
        <w:rPr>
          <w:rFonts w:ascii="Garamond" w:hAnsi="Garamond" w:cs="Arial"/>
        </w:rPr>
        <w:t xml:space="preserve">eal with </w:t>
      </w:r>
      <w:r w:rsidRPr="00FD27A4" w:rsidR="0082776F">
        <w:rPr>
          <w:rFonts w:ascii="Garamond" w:hAnsi="Garamond" w:cs="Arial"/>
        </w:rPr>
        <w:t>such matters</w:t>
      </w:r>
      <w:r w:rsidRPr="00FD27A4" w:rsidR="000D7C69">
        <w:rPr>
          <w:rFonts w:ascii="Garamond" w:hAnsi="Garamond" w:cs="Arial"/>
        </w:rPr>
        <w:t xml:space="preserve"> within a reasonable period</w:t>
      </w:r>
      <w:r w:rsidRPr="00FD27A4" w:rsidR="000A25F9">
        <w:rPr>
          <w:rFonts w:ascii="Garamond" w:hAnsi="Garamond" w:cs="Arial"/>
        </w:rPr>
        <w:t xml:space="preserve"> </w:t>
      </w:r>
      <w:r w:rsidR="00D40427">
        <w:rPr>
          <w:rFonts w:ascii="Garamond" w:hAnsi="Garamond" w:cs="Arial"/>
        </w:rPr>
        <w:t>of time</w:t>
      </w:r>
      <w:r w:rsidR="00B30DEF">
        <w:rPr>
          <w:rFonts w:ascii="Garamond" w:hAnsi="Garamond" w:cs="Arial"/>
        </w:rPr>
        <w:t xml:space="preserve"> (see Section 10.3)</w:t>
      </w:r>
      <w:r w:rsidRPr="00FD27A4" w:rsidR="000D7C69">
        <w:rPr>
          <w:rFonts w:ascii="Garamond" w:hAnsi="Garamond" w:cs="Arial"/>
        </w:rPr>
        <w:t xml:space="preserve"> </w:t>
      </w:r>
    </w:p>
    <w:p w:rsidRPr="00FD27A4" w:rsidR="00341B1B" w:rsidP="008843C6" w:rsidRDefault="00341B1B" w14:paraId="2D10D202" w14:textId="77777777">
      <w:pPr>
        <w:jc w:val="both"/>
        <w:rPr>
          <w:rFonts w:ascii="Garamond" w:hAnsi="Garamond" w:cs="Arial"/>
        </w:rPr>
      </w:pPr>
    </w:p>
    <w:p w:rsidR="0023310A" w:rsidP="008843C6" w:rsidRDefault="0023310A" w14:paraId="7955634D" w14:textId="77777777">
      <w:pPr>
        <w:numPr>
          <w:ilvl w:val="0"/>
          <w:numId w:val="11"/>
        </w:numPr>
        <w:jc w:val="both"/>
        <w:rPr>
          <w:rFonts w:ascii="Garamond" w:hAnsi="Garamond" w:cs="Arial"/>
        </w:rPr>
      </w:pPr>
      <w:r w:rsidRPr="00FD27A4">
        <w:rPr>
          <w:rFonts w:ascii="Garamond" w:hAnsi="Garamond" w:cs="Arial"/>
        </w:rPr>
        <w:t>Publish a strategy</w:t>
      </w:r>
      <w:r>
        <w:rPr>
          <w:rFonts w:ascii="Garamond" w:hAnsi="Garamond" w:cs="Arial"/>
        </w:rPr>
        <w:t xml:space="preserve"> </w:t>
      </w:r>
      <w:r w:rsidRPr="00FD27A4">
        <w:rPr>
          <w:rFonts w:ascii="Garamond" w:hAnsi="Garamond" w:cs="Arial"/>
        </w:rPr>
        <w:t xml:space="preserve">for ensuring </w:t>
      </w:r>
      <w:r>
        <w:rPr>
          <w:rFonts w:ascii="Garamond" w:hAnsi="Garamond" w:cs="Arial"/>
        </w:rPr>
        <w:t>the above duties are complied with</w:t>
      </w:r>
    </w:p>
    <w:p w:rsidRPr="00FD27A4" w:rsidR="0023310A" w:rsidP="008843C6" w:rsidRDefault="00AF18BB" w14:paraId="5BCF733D" w14:textId="77777777">
      <w:pPr>
        <w:jc w:val="both"/>
        <w:rPr>
          <w:rFonts w:ascii="Garamond" w:hAnsi="Garamond" w:cs="Arial"/>
        </w:rPr>
      </w:pPr>
      <w:r>
        <w:rPr>
          <w:rFonts w:ascii="Garamond" w:hAnsi="Garamond" w:cs="Arial"/>
        </w:rPr>
        <w:br w:type="page"/>
      </w:r>
    </w:p>
    <w:p w:rsidR="009C276C" w:rsidP="009F507D" w:rsidRDefault="0023310A" w14:paraId="4084C526" w14:textId="77777777">
      <w:pPr>
        <w:numPr>
          <w:ilvl w:val="0"/>
          <w:numId w:val="11"/>
        </w:numPr>
        <w:jc w:val="both"/>
        <w:rPr>
          <w:rFonts w:ascii="Garamond" w:hAnsi="Garamond" w:cs="Arial"/>
        </w:rPr>
      </w:pPr>
      <w:r>
        <w:rPr>
          <w:rFonts w:ascii="Garamond" w:hAnsi="Garamond" w:cs="Arial"/>
        </w:rPr>
        <w:t xml:space="preserve">Make available help under the </w:t>
      </w:r>
      <w:r w:rsidRPr="005E7C5B">
        <w:rPr>
          <w:rFonts w:ascii="Garamond" w:hAnsi="Garamond" w:cs="Arial"/>
          <w:b/>
        </w:rPr>
        <w:t>Scheme of Assistance</w:t>
      </w:r>
      <w:r w:rsidR="004648B6">
        <w:rPr>
          <w:rStyle w:val="FootnoteReference"/>
          <w:rFonts w:ascii="Garamond" w:hAnsi="Garamond" w:cs="Arial"/>
        </w:rPr>
        <w:footnoteReference w:id="2"/>
      </w:r>
      <w:r>
        <w:rPr>
          <w:rFonts w:ascii="Garamond" w:hAnsi="Garamond" w:cs="Arial"/>
        </w:rPr>
        <w:t xml:space="preserve">, in the event that an owner of BTS housing is issued a statutory </w:t>
      </w:r>
      <w:r w:rsidRPr="00FD27A4" w:rsidR="0016029C">
        <w:rPr>
          <w:rFonts w:ascii="Garamond" w:hAnsi="Garamond" w:cs="Arial"/>
        </w:rPr>
        <w:t xml:space="preserve">Work Notice </w:t>
      </w:r>
      <w:r>
        <w:rPr>
          <w:rFonts w:ascii="Garamond" w:hAnsi="Garamond" w:cs="Arial"/>
        </w:rPr>
        <w:t>requiring that they bring their property up to standard.</w:t>
      </w:r>
    </w:p>
    <w:p w:rsidR="00AF18BB" w:rsidP="00AF18BB" w:rsidRDefault="00AF18BB" w14:paraId="408C226A" w14:textId="77777777">
      <w:pPr>
        <w:jc w:val="both"/>
        <w:rPr>
          <w:rFonts w:ascii="Garamond" w:hAnsi="Garamond" w:cs="Arial"/>
        </w:rPr>
      </w:pPr>
    </w:p>
    <w:p w:rsidR="00845318" w:rsidP="009C276C" w:rsidRDefault="00110978" w14:paraId="5B110DA7" w14:textId="77777777">
      <w:pPr>
        <w:ind w:left="720" w:hanging="720"/>
        <w:jc w:val="both"/>
        <w:rPr>
          <w:rFonts w:ascii="Garamond" w:hAnsi="Garamond" w:cs="Arial"/>
        </w:rPr>
      </w:pPr>
      <w:r>
        <w:rPr>
          <w:rFonts w:ascii="Garamond" w:hAnsi="Garamond" w:cs="Arial"/>
        </w:rPr>
        <w:t>4.</w:t>
      </w:r>
      <w:r w:rsidR="00685175">
        <w:rPr>
          <w:rFonts w:ascii="Garamond" w:hAnsi="Garamond" w:cs="Arial"/>
        </w:rPr>
        <w:t>2</w:t>
      </w:r>
      <w:r>
        <w:rPr>
          <w:rFonts w:ascii="Garamond" w:hAnsi="Garamond" w:cs="Arial"/>
        </w:rPr>
        <w:tab/>
      </w:r>
      <w:r w:rsidR="00821EFB">
        <w:rPr>
          <w:rFonts w:ascii="Garamond" w:hAnsi="Garamond" w:cs="Arial"/>
        </w:rPr>
        <w:t>A range of</w:t>
      </w:r>
      <w:r w:rsidRPr="0080345C" w:rsidR="009F507D">
        <w:rPr>
          <w:rFonts w:ascii="Garamond" w:hAnsi="Garamond" w:cs="Arial"/>
          <w:b/>
        </w:rPr>
        <w:t xml:space="preserve"> powers</w:t>
      </w:r>
      <w:r w:rsidRPr="009F507D" w:rsidR="009F507D">
        <w:rPr>
          <w:rFonts w:ascii="Garamond" w:hAnsi="Garamond" w:cs="Arial"/>
        </w:rPr>
        <w:t xml:space="preserve"> </w:t>
      </w:r>
      <w:r w:rsidR="00821EFB">
        <w:rPr>
          <w:rFonts w:ascii="Garamond" w:hAnsi="Garamond" w:cs="Arial"/>
        </w:rPr>
        <w:t xml:space="preserve">exist to </w:t>
      </w:r>
      <w:r w:rsidR="00845318">
        <w:rPr>
          <w:rFonts w:ascii="Garamond" w:hAnsi="Garamond" w:cs="Arial"/>
        </w:rPr>
        <w:t>enable</w:t>
      </w:r>
      <w:r w:rsidR="000328A5">
        <w:rPr>
          <w:rFonts w:ascii="Garamond" w:hAnsi="Garamond" w:cs="Arial"/>
        </w:rPr>
        <w:t xml:space="preserve"> </w:t>
      </w:r>
      <w:r w:rsidR="00821EFB">
        <w:rPr>
          <w:rFonts w:ascii="Garamond" w:hAnsi="Garamond" w:cs="Arial"/>
        </w:rPr>
        <w:t>Falkirk Council to</w:t>
      </w:r>
      <w:r w:rsidR="000328A5">
        <w:rPr>
          <w:rFonts w:ascii="Garamond" w:hAnsi="Garamond" w:cs="Arial"/>
        </w:rPr>
        <w:t xml:space="preserve"> comply with </w:t>
      </w:r>
      <w:r>
        <w:rPr>
          <w:rFonts w:ascii="Garamond" w:hAnsi="Garamond" w:cs="Arial"/>
        </w:rPr>
        <w:t>its duties in respect of BTS housing</w:t>
      </w:r>
      <w:r w:rsidR="000665A7">
        <w:rPr>
          <w:rFonts w:ascii="Garamond" w:hAnsi="Garamond" w:cs="Arial"/>
        </w:rPr>
        <w:t xml:space="preserve">. These are aimed </w:t>
      </w:r>
      <w:r w:rsidR="00D136F1">
        <w:rPr>
          <w:rFonts w:ascii="Garamond" w:hAnsi="Garamond" w:cs="Arial"/>
        </w:rPr>
        <w:t xml:space="preserve">mainly </w:t>
      </w:r>
      <w:r w:rsidR="000665A7">
        <w:rPr>
          <w:rFonts w:ascii="Garamond" w:hAnsi="Garamond" w:cs="Arial"/>
        </w:rPr>
        <w:t>at encouraging home owners</w:t>
      </w:r>
      <w:r w:rsidR="000328A5">
        <w:rPr>
          <w:rFonts w:ascii="Garamond" w:hAnsi="Garamond" w:cs="Arial"/>
        </w:rPr>
        <w:t xml:space="preserve"> to</w:t>
      </w:r>
      <w:r w:rsidR="00211C00">
        <w:rPr>
          <w:rFonts w:ascii="Garamond" w:hAnsi="Garamond" w:cs="Arial"/>
        </w:rPr>
        <w:t xml:space="preserve"> deal with the</w:t>
      </w:r>
      <w:r w:rsidR="00821EFB">
        <w:rPr>
          <w:rFonts w:ascii="Garamond" w:hAnsi="Garamond" w:cs="Arial"/>
        </w:rPr>
        <w:t xml:space="preserve"> situation</w:t>
      </w:r>
      <w:r w:rsidR="00DA654D">
        <w:rPr>
          <w:rFonts w:ascii="Garamond" w:hAnsi="Garamond" w:cs="Arial"/>
        </w:rPr>
        <w:t xml:space="preserve"> themselves</w:t>
      </w:r>
      <w:r w:rsidR="00211C00">
        <w:rPr>
          <w:rFonts w:ascii="Garamond" w:hAnsi="Garamond" w:cs="Arial"/>
        </w:rPr>
        <w:t>. Powers include:</w:t>
      </w:r>
    </w:p>
    <w:p w:rsidRPr="0005100F" w:rsidR="00E26960" w:rsidP="009F507D" w:rsidRDefault="00E26960" w14:paraId="3845B502" w14:textId="77777777">
      <w:pPr>
        <w:ind w:left="720" w:hanging="720"/>
        <w:jc w:val="both"/>
        <w:rPr>
          <w:rFonts w:ascii="Garamond" w:hAnsi="Garamond" w:cs="Arial"/>
          <w:b/>
        </w:rPr>
      </w:pPr>
    </w:p>
    <w:p w:rsidR="00845318" w:rsidP="00845318" w:rsidRDefault="00E26960" w14:paraId="653DD26F" w14:textId="77777777">
      <w:pPr>
        <w:numPr>
          <w:ilvl w:val="0"/>
          <w:numId w:val="1"/>
        </w:numPr>
        <w:jc w:val="both"/>
        <w:rPr>
          <w:rFonts w:ascii="Garamond" w:hAnsi="Garamond" w:cs="Arial"/>
        </w:rPr>
      </w:pPr>
      <w:r w:rsidRPr="0005100F">
        <w:rPr>
          <w:rFonts w:ascii="Garamond" w:hAnsi="Garamond" w:cs="Arial"/>
        </w:rPr>
        <w:t xml:space="preserve">Helping home owners </w:t>
      </w:r>
      <w:r w:rsidRPr="0005100F" w:rsidR="000328A5">
        <w:rPr>
          <w:rFonts w:ascii="Garamond" w:hAnsi="Garamond" w:cs="Arial"/>
        </w:rPr>
        <w:t>through the</w:t>
      </w:r>
      <w:r w:rsidRPr="0005100F" w:rsidR="000328A5">
        <w:rPr>
          <w:rFonts w:ascii="Garamond" w:hAnsi="Garamond" w:cs="Arial"/>
          <w:b/>
        </w:rPr>
        <w:t xml:space="preserve"> </w:t>
      </w:r>
      <w:r w:rsidRPr="0080345C" w:rsidR="000328A5">
        <w:rPr>
          <w:rFonts w:ascii="Garamond" w:hAnsi="Garamond" w:cs="Arial"/>
        </w:rPr>
        <w:t>Scheme of Assistance</w:t>
      </w:r>
      <w:r w:rsidR="000328A5">
        <w:rPr>
          <w:rFonts w:ascii="Garamond" w:hAnsi="Garamond" w:cs="Arial"/>
        </w:rPr>
        <w:t xml:space="preserve"> </w:t>
      </w:r>
      <w:r w:rsidR="00845318">
        <w:rPr>
          <w:rFonts w:ascii="Garamond" w:hAnsi="Garamond" w:cs="Arial"/>
        </w:rPr>
        <w:t xml:space="preserve">(e.g. advice on communal repairs, help </w:t>
      </w:r>
      <w:r w:rsidR="0005100F">
        <w:rPr>
          <w:rFonts w:ascii="Garamond" w:hAnsi="Garamond" w:cs="Arial"/>
        </w:rPr>
        <w:t xml:space="preserve">hiring contractors or identifying funding </w:t>
      </w:r>
      <w:r w:rsidR="0024073F">
        <w:rPr>
          <w:rFonts w:ascii="Garamond" w:hAnsi="Garamond" w:cs="Arial"/>
        </w:rPr>
        <w:t>etc.</w:t>
      </w:r>
      <w:r w:rsidR="00845318">
        <w:rPr>
          <w:rFonts w:ascii="Garamond" w:hAnsi="Garamond" w:cs="Arial"/>
        </w:rPr>
        <w:t>)</w:t>
      </w:r>
    </w:p>
    <w:p w:rsidR="00845318" w:rsidP="00845318" w:rsidRDefault="00845318" w14:paraId="0FBEDBD2" w14:textId="77777777">
      <w:pPr>
        <w:ind w:left="360"/>
        <w:jc w:val="both"/>
        <w:rPr>
          <w:rFonts w:ascii="Garamond" w:hAnsi="Garamond" w:cs="Arial"/>
        </w:rPr>
      </w:pPr>
    </w:p>
    <w:p w:rsidR="00845318" w:rsidP="00845318" w:rsidRDefault="00845318" w14:paraId="2803C58E" w14:textId="77777777">
      <w:pPr>
        <w:numPr>
          <w:ilvl w:val="0"/>
          <w:numId w:val="1"/>
        </w:numPr>
        <w:jc w:val="both"/>
        <w:rPr>
          <w:rFonts w:ascii="Garamond" w:hAnsi="Garamond" w:cs="Arial"/>
        </w:rPr>
      </w:pPr>
      <w:r>
        <w:rPr>
          <w:rFonts w:ascii="Garamond" w:hAnsi="Garamond" w:cs="Arial"/>
        </w:rPr>
        <w:t xml:space="preserve">Working with </w:t>
      </w:r>
      <w:r w:rsidRPr="0080345C">
        <w:rPr>
          <w:rFonts w:ascii="Garamond" w:hAnsi="Garamond" w:cs="Arial"/>
        </w:rPr>
        <w:t>private tenants and landlords</w:t>
      </w:r>
      <w:r>
        <w:rPr>
          <w:rFonts w:ascii="Garamond" w:hAnsi="Garamond" w:cs="Arial"/>
        </w:rPr>
        <w:t xml:space="preserve"> to make sure they meet their obligations</w:t>
      </w:r>
      <w:r w:rsidR="00601E93">
        <w:rPr>
          <w:rFonts w:ascii="Garamond" w:hAnsi="Garamond" w:cs="Arial"/>
        </w:rPr>
        <w:t xml:space="preserve"> in terms of the Repairing Standard or, where applicable, HMO licences</w:t>
      </w:r>
      <w:r w:rsidR="00E30FDD">
        <w:rPr>
          <w:rStyle w:val="FootnoteReference"/>
          <w:rFonts w:ascii="Garamond" w:hAnsi="Garamond" w:cs="Arial"/>
        </w:rPr>
        <w:footnoteReference w:id="3"/>
      </w:r>
      <w:r w:rsidR="00110978">
        <w:rPr>
          <w:rFonts w:ascii="Garamond" w:hAnsi="Garamond" w:cs="Arial"/>
        </w:rPr>
        <w:t xml:space="preserve"> </w:t>
      </w:r>
      <w:r w:rsidR="009F507D">
        <w:rPr>
          <w:rFonts w:ascii="Garamond" w:hAnsi="Garamond" w:cs="Arial"/>
        </w:rPr>
        <w:t>(e.g.</w:t>
      </w:r>
      <w:r w:rsidR="00601E93">
        <w:rPr>
          <w:rFonts w:ascii="Garamond" w:hAnsi="Garamond" w:cs="Arial"/>
        </w:rPr>
        <w:t xml:space="preserve"> we may assist</w:t>
      </w:r>
      <w:r w:rsidR="00E30FDD">
        <w:rPr>
          <w:rFonts w:ascii="Garamond" w:hAnsi="Garamond" w:cs="Arial"/>
        </w:rPr>
        <w:t xml:space="preserve"> a tenant to remedy repairs</w:t>
      </w:r>
      <w:r w:rsidR="009F6F59">
        <w:rPr>
          <w:rFonts w:ascii="Garamond" w:hAnsi="Garamond" w:cs="Arial"/>
        </w:rPr>
        <w:t xml:space="preserve"> through the </w:t>
      </w:r>
      <w:r w:rsidR="009F507D">
        <w:rPr>
          <w:rFonts w:ascii="Garamond" w:hAnsi="Garamond" w:cs="Arial"/>
        </w:rPr>
        <w:t>Private Rented Housing Panel</w:t>
      </w:r>
      <w:r w:rsidR="00684FFC">
        <w:rPr>
          <w:rStyle w:val="FootnoteReference"/>
          <w:rFonts w:ascii="Garamond" w:hAnsi="Garamond" w:cs="Arial"/>
        </w:rPr>
        <w:footnoteReference w:id="4"/>
      </w:r>
      <w:r w:rsidR="00684FFC">
        <w:rPr>
          <w:rFonts w:ascii="Garamond" w:hAnsi="Garamond" w:cs="Arial"/>
        </w:rPr>
        <w:t xml:space="preserve"> or serv</w:t>
      </w:r>
      <w:r w:rsidR="00601E93">
        <w:rPr>
          <w:rFonts w:ascii="Garamond" w:hAnsi="Garamond" w:cs="Arial"/>
        </w:rPr>
        <w:t>e</w:t>
      </w:r>
      <w:r w:rsidR="00684FFC">
        <w:rPr>
          <w:rFonts w:ascii="Garamond" w:hAnsi="Garamond" w:cs="Arial"/>
        </w:rPr>
        <w:t xml:space="preserve"> a statutory notice</w:t>
      </w:r>
      <w:r w:rsidR="00601E93">
        <w:rPr>
          <w:rFonts w:ascii="Garamond" w:hAnsi="Garamond" w:cs="Arial"/>
        </w:rPr>
        <w:t xml:space="preserve"> on a landlord</w:t>
      </w:r>
      <w:r w:rsidR="009F6F59">
        <w:rPr>
          <w:rFonts w:ascii="Garamond" w:hAnsi="Garamond" w:cs="Arial"/>
        </w:rPr>
        <w:t>)</w:t>
      </w:r>
    </w:p>
    <w:p w:rsidR="003D3E8B" w:rsidP="003D3E8B" w:rsidRDefault="003D3E8B" w14:paraId="33BEB041" w14:textId="77777777">
      <w:pPr>
        <w:ind w:left="720"/>
        <w:jc w:val="both"/>
        <w:rPr>
          <w:rFonts w:ascii="Garamond" w:hAnsi="Garamond" w:cs="Arial"/>
        </w:rPr>
      </w:pPr>
    </w:p>
    <w:p w:rsidR="00E26960" w:rsidP="00845318" w:rsidRDefault="000328A5" w14:paraId="357C7505" w14:textId="77777777">
      <w:pPr>
        <w:numPr>
          <w:ilvl w:val="0"/>
          <w:numId w:val="1"/>
        </w:numPr>
        <w:jc w:val="both"/>
        <w:rPr>
          <w:rFonts w:ascii="Garamond" w:hAnsi="Garamond" w:cs="Arial"/>
        </w:rPr>
      </w:pPr>
      <w:r>
        <w:rPr>
          <w:rFonts w:ascii="Garamond" w:hAnsi="Garamond" w:cs="Arial"/>
        </w:rPr>
        <w:t>Serving</w:t>
      </w:r>
      <w:r w:rsidR="00845318">
        <w:rPr>
          <w:rFonts w:ascii="Garamond" w:hAnsi="Garamond" w:cs="Arial"/>
        </w:rPr>
        <w:t xml:space="preserve"> </w:t>
      </w:r>
      <w:r w:rsidRPr="0080345C" w:rsidR="00845318">
        <w:rPr>
          <w:rFonts w:ascii="Garamond" w:hAnsi="Garamond" w:cs="Arial"/>
        </w:rPr>
        <w:t xml:space="preserve">statutory notices </w:t>
      </w:r>
      <w:r w:rsidR="0080345C">
        <w:rPr>
          <w:rFonts w:ascii="Garamond" w:hAnsi="Garamond" w:cs="Arial"/>
        </w:rPr>
        <w:t>under Housing, Building, Planning or Environmental Health</w:t>
      </w:r>
      <w:r w:rsidR="00EC4902">
        <w:rPr>
          <w:rFonts w:ascii="Garamond" w:hAnsi="Garamond" w:cs="Arial"/>
        </w:rPr>
        <w:t xml:space="preserve"> laws</w:t>
      </w:r>
      <w:r w:rsidR="0080345C">
        <w:rPr>
          <w:rFonts w:ascii="Garamond" w:hAnsi="Garamond" w:cs="Arial"/>
        </w:rPr>
        <w:t xml:space="preserve">, </w:t>
      </w:r>
      <w:r w:rsidRPr="0080345C" w:rsidR="00E26960">
        <w:rPr>
          <w:rFonts w:ascii="Garamond" w:hAnsi="Garamond" w:cs="Arial"/>
        </w:rPr>
        <w:t>requiring</w:t>
      </w:r>
      <w:r w:rsidR="00E26960">
        <w:rPr>
          <w:rFonts w:ascii="Garamond" w:hAnsi="Garamond" w:cs="Arial"/>
        </w:rPr>
        <w:t xml:space="preserve"> the owners</w:t>
      </w:r>
      <w:r w:rsidR="0080345C">
        <w:rPr>
          <w:rFonts w:ascii="Garamond" w:hAnsi="Garamond" w:cs="Arial"/>
        </w:rPr>
        <w:t xml:space="preserve"> or landlords</w:t>
      </w:r>
      <w:r w:rsidR="00E26960">
        <w:rPr>
          <w:rFonts w:ascii="Garamond" w:hAnsi="Garamond" w:cs="Arial"/>
        </w:rPr>
        <w:t xml:space="preserve"> </w:t>
      </w:r>
      <w:r w:rsidR="003D3E8B">
        <w:rPr>
          <w:rFonts w:ascii="Garamond" w:hAnsi="Garamond" w:cs="Arial"/>
        </w:rPr>
        <w:t xml:space="preserve">to </w:t>
      </w:r>
      <w:r w:rsidR="00E26960">
        <w:rPr>
          <w:rFonts w:ascii="Garamond" w:hAnsi="Garamond" w:cs="Arial"/>
        </w:rPr>
        <w:t xml:space="preserve">take action to remedy the problem </w:t>
      </w:r>
      <w:r w:rsidR="00845318">
        <w:rPr>
          <w:rFonts w:ascii="Garamond" w:hAnsi="Garamond" w:cs="Arial"/>
        </w:rPr>
        <w:t>(</w:t>
      </w:r>
      <w:r w:rsidR="00E26960">
        <w:rPr>
          <w:rFonts w:ascii="Garamond" w:hAnsi="Garamond" w:cs="Arial"/>
        </w:rPr>
        <w:t>e.g.</w:t>
      </w:r>
      <w:r w:rsidR="00845318">
        <w:rPr>
          <w:rFonts w:ascii="Garamond" w:hAnsi="Garamond" w:cs="Arial"/>
        </w:rPr>
        <w:t xml:space="preserve"> Work Notices</w:t>
      </w:r>
      <w:r w:rsidR="0080345C">
        <w:rPr>
          <w:rFonts w:ascii="Garamond" w:hAnsi="Garamond" w:cs="Arial"/>
        </w:rPr>
        <w:t>)</w:t>
      </w:r>
      <w:r w:rsidR="00845318">
        <w:rPr>
          <w:rFonts w:ascii="Garamond" w:hAnsi="Garamond" w:cs="Arial"/>
        </w:rPr>
        <w:t xml:space="preserve"> </w:t>
      </w:r>
    </w:p>
    <w:p w:rsidR="00E26960" w:rsidP="00E26960" w:rsidRDefault="00E26960" w14:paraId="02A21EA1" w14:textId="77777777">
      <w:pPr>
        <w:ind w:left="360"/>
        <w:jc w:val="both"/>
        <w:rPr>
          <w:rFonts w:ascii="Garamond" w:hAnsi="Garamond" w:cs="Arial"/>
        </w:rPr>
      </w:pPr>
    </w:p>
    <w:p w:rsidR="0080345C" w:rsidP="0080345C" w:rsidRDefault="0080345C" w14:paraId="207DC9DA" w14:textId="77777777">
      <w:pPr>
        <w:numPr>
          <w:ilvl w:val="0"/>
          <w:numId w:val="1"/>
        </w:numPr>
        <w:jc w:val="both"/>
        <w:rPr>
          <w:rFonts w:ascii="Garamond" w:hAnsi="Garamond" w:cs="Arial"/>
        </w:rPr>
      </w:pPr>
      <w:r>
        <w:rPr>
          <w:rFonts w:ascii="Garamond" w:hAnsi="Garamond" w:cs="Arial"/>
        </w:rPr>
        <w:t xml:space="preserve">Designating </w:t>
      </w:r>
      <w:r w:rsidRPr="0080345C">
        <w:rPr>
          <w:rFonts w:ascii="Garamond" w:hAnsi="Garamond" w:cs="Arial"/>
        </w:rPr>
        <w:t>Housing Renewal Areas</w:t>
      </w:r>
      <w:r>
        <w:rPr>
          <w:rFonts w:ascii="Garamond" w:hAnsi="Garamond" w:cs="Arial"/>
        </w:rPr>
        <w:t xml:space="preserve"> to tackle concentrated problems including the need </w:t>
      </w:r>
      <w:r w:rsidRPr="0080345C">
        <w:rPr>
          <w:rFonts w:ascii="Garamond" w:hAnsi="Garamond" w:cs="Arial"/>
        </w:rPr>
        <w:t>for demolition</w:t>
      </w:r>
    </w:p>
    <w:p w:rsidRPr="0080345C" w:rsidR="0080345C" w:rsidP="0080345C" w:rsidRDefault="0080345C" w14:paraId="14B56EFE" w14:textId="77777777">
      <w:pPr>
        <w:ind w:left="360"/>
        <w:jc w:val="both"/>
        <w:rPr>
          <w:rFonts w:ascii="Garamond" w:hAnsi="Garamond" w:cs="Arial"/>
        </w:rPr>
      </w:pPr>
    </w:p>
    <w:p w:rsidR="0080345C" w:rsidP="0080345C" w:rsidRDefault="0080345C" w14:paraId="0F6FB2A2" w14:textId="77777777">
      <w:pPr>
        <w:numPr>
          <w:ilvl w:val="0"/>
          <w:numId w:val="1"/>
        </w:numPr>
        <w:jc w:val="both"/>
        <w:rPr>
          <w:rFonts w:ascii="Garamond" w:hAnsi="Garamond" w:cs="Arial"/>
        </w:rPr>
      </w:pPr>
      <w:r>
        <w:rPr>
          <w:rFonts w:ascii="Garamond" w:hAnsi="Garamond" w:cs="Arial"/>
        </w:rPr>
        <w:t>Enforcing necessary work and</w:t>
      </w:r>
      <w:r w:rsidRPr="0080345C">
        <w:rPr>
          <w:rFonts w:ascii="Garamond" w:hAnsi="Garamond" w:cs="Arial"/>
        </w:rPr>
        <w:t xml:space="preserve"> recharg</w:t>
      </w:r>
      <w:r>
        <w:rPr>
          <w:rFonts w:ascii="Garamond" w:hAnsi="Garamond" w:cs="Arial"/>
        </w:rPr>
        <w:t>ing</w:t>
      </w:r>
      <w:r w:rsidRPr="0080345C">
        <w:rPr>
          <w:rFonts w:ascii="Garamond" w:hAnsi="Garamond" w:cs="Arial"/>
        </w:rPr>
        <w:t xml:space="preserve"> costs as</w:t>
      </w:r>
      <w:r>
        <w:rPr>
          <w:rFonts w:ascii="Garamond" w:hAnsi="Garamond" w:cs="Arial"/>
        </w:rPr>
        <w:t xml:space="preserve"> a last resort, if owners do not comply with statutory notices within a </w:t>
      </w:r>
      <w:r w:rsidRPr="00653D72">
        <w:rPr>
          <w:rFonts w:ascii="Garamond" w:hAnsi="Garamond" w:cs="Arial"/>
          <w:b/>
        </w:rPr>
        <w:t>reasonable period</w:t>
      </w:r>
      <w:r w:rsidR="00653D72">
        <w:rPr>
          <w:rFonts w:ascii="Garamond" w:hAnsi="Garamond" w:cs="Arial"/>
        </w:rPr>
        <w:t>, resource permitting (see Section 10.3)</w:t>
      </w:r>
      <w:r>
        <w:rPr>
          <w:rFonts w:ascii="Garamond" w:hAnsi="Garamond" w:cs="Arial"/>
        </w:rPr>
        <w:t>.</w:t>
      </w:r>
    </w:p>
    <w:p w:rsidR="0080345C" w:rsidP="00D50B04" w:rsidRDefault="0080345C" w14:paraId="4B24B8B5" w14:textId="77777777">
      <w:pPr>
        <w:ind w:left="720"/>
        <w:jc w:val="both"/>
        <w:rPr>
          <w:rFonts w:ascii="Garamond" w:hAnsi="Garamond" w:cs="Arial"/>
        </w:rPr>
      </w:pPr>
    </w:p>
    <w:p w:rsidRPr="00A3150E" w:rsidR="00D50B04" w:rsidP="00A3150E" w:rsidRDefault="00D50B04" w14:paraId="5ACED902" w14:textId="77777777">
      <w:pPr>
        <w:pStyle w:val="REPORTSUBHEADING20"/>
      </w:pPr>
      <w:r w:rsidRPr="00A3150E">
        <w:t>Private Sector Housing</w:t>
      </w:r>
    </w:p>
    <w:p w:rsidR="00D50B04" w:rsidP="00D50B04" w:rsidRDefault="00D50B04" w14:paraId="4C681916" w14:textId="77777777">
      <w:pPr>
        <w:ind w:left="720"/>
        <w:jc w:val="both"/>
        <w:rPr>
          <w:rFonts w:ascii="Garamond" w:hAnsi="Garamond" w:cs="Arial"/>
        </w:rPr>
      </w:pPr>
    </w:p>
    <w:p w:rsidR="000328A5" w:rsidP="004648B6" w:rsidRDefault="00C316B6" w14:paraId="50974864" w14:textId="77777777">
      <w:pPr>
        <w:ind w:left="720" w:hanging="720"/>
        <w:jc w:val="both"/>
        <w:rPr>
          <w:rFonts w:ascii="Garamond" w:hAnsi="Garamond" w:cs="Arial"/>
        </w:rPr>
      </w:pPr>
      <w:r>
        <w:rPr>
          <w:rFonts w:ascii="Garamond" w:hAnsi="Garamond" w:cs="Arial"/>
        </w:rPr>
        <w:t>4.3</w:t>
      </w:r>
      <w:r w:rsidRPr="00FD27A4" w:rsidR="00693A45">
        <w:rPr>
          <w:rFonts w:ascii="Garamond" w:hAnsi="Garamond" w:cs="Arial"/>
        </w:rPr>
        <w:tab/>
      </w:r>
      <w:r w:rsidR="00110978">
        <w:rPr>
          <w:rFonts w:ascii="Garamond" w:hAnsi="Garamond" w:cs="Arial"/>
        </w:rPr>
        <w:t>T</w:t>
      </w:r>
      <w:r w:rsidR="00B87C8B">
        <w:rPr>
          <w:rFonts w:ascii="Garamond" w:hAnsi="Garamond" w:cs="Arial"/>
        </w:rPr>
        <w:t xml:space="preserve">he above </w:t>
      </w:r>
      <w:r w:rsidR="00110978">
        <w:rPr>
          <w:rFonts w:ascii="Garamond" w:hAnsi="Garamond" w:cs="Arial"/>
        </w:rPr>
        <w:t xml:space="preserve">powers are largely relevant to </w:t>
      </w:r>
      <w:r w:rsidR="002B7475">
        <w:rPr>
          <w:rFonts w:ascii="Garamond" w:hAnsi="Garamond" w:cs="Arial"/>
          <w:b/>
        </w:rPr>
        <w:t>p</w:t>
      </w:r>
      <w:r w:rsidRPr="002B7475" w:rsidR="00110978">
        <w:rPr>
          <w:rFonts w:ascii="Garamond" w:hAnsi="Garamond" w:cs="Arial"/>
          <w:b/>
        </w:rPr>
        <w:t>rivate sector housing</w:t>
      </w:r>
      <w:r w:rsidR="002B7475">
        <w:rPr>
          <w:rFonts w:ascii="Garamond" w:hAnsi="Garamond" w:cs="Arial"/>
          <w:b/>
        </w:rPr>
        <w:t xml:space="preserve"> </w:t>
      </w:r>
      <w:r w:rsidRPr="00BD7433" w:rsidR="00BD7433">
        <w:rPr>
          <w:rFonts w:ascii="Garamond" w:hAnsi="Garamond" w:cs="Arial"/>
        </w:rPr>
        <w:t>(private rented and owner occupied</w:t>
      </w:r>
      <w:r w:rsidR="005A34B1">
        <w:rPr>
          <w:rFonts w:ascii="Garamond" w:hAnsi="Garamond" w:cs="Arial"/>
        </w:rPr>
        <w:t xml:space="preserve"> </w:t>
      </w:r>
      <w:r w:rsidR="009C276C">
        <w:rPr>
          <w:rFonts w:ascii="Garamond" w:hAnsi="Garamond" w:cs="Arial"/>
        </w:rPr>
        <w:t>/</w:t>
      </w:r>
      <w:r w:rsidR="005A34B1">
        <w:rPr>
          <w:rFonts w:ascii="Garamond" w:hAnsi="Garamond" w:cs="Arial"/>
        </w:rPr>
        <w:t xml:space="preserve"> </w:t>
      </w:r>
      <w:r w:rsidR="006B45B3">
        <w:rPr>
          <w:rFonts w:ascii="Garamond" w:hAnsi="Garamond" w:cs="Arial"/>
        </w:rPr>
        <w:t>vacant</w:t>
      </w:r>
      <w:r w:rsidR="00E70D0B">
        <w:rPr>
          <w:rFonts w:ascii="Garamond" w:hAnsi="Garamond" w:cs="Arial"/>
        </w:rPr>
        <w:t xml:space="preserve"> homes</w:t>
      </w:r>
      <w:r w:rsidRPr="00BD7433" w:rsidR="00BD7433">
        <w:rPr>
          <w:rFonts w:ascii="Garamond" w:hAnsi="Garamond" w:cs="Arial"/>
        </w:rPr>
        <w:t>)</w:t>
      </w:r>
      <w:r w:rsidR="005A34B1">
        <w:rPr>
          <w:rFonts w:ascii="Garamond" w:hAnsi="Garamond" w:cs="Arial"/>
        </w:rPr>
        <w:t>. They c</w:t>
      </w:r>
      <w:r w:rsidR="002B7475">
        <w:rPr>
          <w:rFonts w:ascii="Garamond" w:hAnsi="Garamond" w:cs="Arial"/>
        </w:rPr>
        <w:t xml:space="preserve">an be used </w:t>
      </w:r>
      <w:r w:rsidR="00110978">
        <w:rPr>
          <w:rFonts w:ascii="Garamond" w:hAnsi="Garamond" w:cs="Arial"/>
        </w:rPr>
        <w:t xml:space="preserve">where appropriate </w:t>
      </w:r>
      <w:r w:rsidR="00761625">
        <w:rPr>
          <w:rFonts w:ascii="Garamond" w:hAnsi="Garamond" w:cs="Arial"/>
        </w:rPr>
        <w:t>and</w:t>
      </w:r>
      <w:r w:rsidR="002B7475">
        <w:rPr>
          <w:rFonts w:ascii="Garamond" w:hAnsi="Garamond" w:cs="Arial"/>
        </w:rPr>
        <w:t xml:space="preserve"> reso</w:t>
      </w:r>
      <w:r w:rsidR="00761625">
        <w:rPr>
          <w:rFonts w:ascii="Garamond" w:hAnsi="Garamond" w:cs="Arial"/>
        </w:rPr>
        <w:t>urce permitting, t</w:t>
      </w:r>
      <w:r w:rsidR="002B7475">
        <w:rPr>
          <w:rFonts w:ascii="Garamond" w:hAnsi="Garamond" w:cs="Arial"/>
        </w:rPr>
        <w:t>o ensure the Council complies with its duty to take action wit</w:t>
      </w:r>
      <w:r w:rsidR="00761625">
        <w:rPr>
          <w:rFonts w:ascii="Garamond" w:hAnsi="Garamond" w:cs="Arial"/>
        </w:rPr>
        <w:t>hin a reasonable period of time. B</w:t>
      </w:r>
      <w:r w:rsidR="00CB667A">
        <w:rPr>
          <w:rFonts w:ascii="Garamond" w:hAnsi="Garamond" w:cs="Arial"/>
        </w:rPr>
        <w:t>asic information and advice will be accessible to all</w:t>
      </w:r>
      <w:r w:rsidR="00761625">
        <w:rPr>
          <w:rFonts w:ascii="Garamond" w:hAnsi="Garamond" w:cs="Arial"/>
        </w:rPr>
        <w:t xml:space="preserve"> in the first instance.</w:t>
      </w:r>
      <w:r w:rsidR="00653D72">
        <w:rPr>
          <w:rFonts w:ascii="Garamond" w:hAnsi="Garamond" w:cs="Arial"/>
        </w:rPr>
        <w:t xml:space="preserve"> </w:t>
      </w:r>
      <w:r w:rsidR="002B7475">
        <w:rPr>
          <w:rFonts w:ascii="Garamond" w:hAnsi="Garamond" w:cs="Arial"/>
        </w:rPr>
        <w:t>Where necessary</w:t>
      </w:r>
      <w:r w:rsidR="00653D72">
        <w:rPr>
          <w:rFonts w:ascii="Garamond" w:hAnsi="Garamond" w:cs="Arial"/>
        </w:rPr>
        <w:t xml:space="preserve"> and</w:t>
      </w:r>
      <w:r w:rsidR="002B7475">
        <w:rPr>
          <w:rFonts w:ascii="Garamond" w:hAnsi="Garamond" w:cs="Arial"/>
        </w:rPr>
        <w:t xml:space="preserve"> </w:t>
      </w:r>
      <w:r w:rsidR="00653D72">
        <w:rPr>
          <w:rFonts w:ascii="Garamond" w:hAnsi="Garamond" w:cs="Arial"/>
        </w:rPr>
        <w:t xml:space="preserve">in particular where there are </w:t>
      </w:r>
      <w:r w:rsidRPr="00653D72" w:rsidR="00653D72">
        <w:rPr>
          <w:rFonts w:ascii="Garamond" w:hAnsi="Garamond" w:cs="Arial"/>
          <w:b/>
        </w:rPr>
        <w:t>vulnerable people</w:t>
      </w:r>
      <w:r w:rsidR="00653D72">
        <w:rPr>
          <w:rFonts w:ascii="Garamond" w:hAnsi="Garamond" w:cs="Arial"/>
        </w:rPr>
        <w:t xml:space="preserve"> involved, </w:t>
      </w:r>
      <w:r w:rsidR="002B7475">
        <w:rPr>
          <w:rFonts w:ascii="Garamond" w:hAnsi="Garamond" w:cs="Arial"/>
        </w:rPr>
        <w:t xml:space="preserve">joint working will take place across departments and </w:t>
      </w:r>
      <w:r w:rsidR="00761625">
        <w:rPr>
          <w:rFonts w:ascii="Garamond" w:hAnsi="Garamond" w:cs="Arial"/>
        </w:rPr>
        <w:t xml:space="preserve">with </w:t>
      </w:r>
      <w:r w:rsidR="00447F89">
        <w:rPr>
          <w:rFonts w:ascii="Garamond" w:hAnsi="Garamond" w:cs="Arial"/>
        </w:rPr>
        <w:t xml:space="preserve">other </w:t>
      </w:r>
      <w:r w:rsidR="002B7475">
        <w:rPr>
          <w:rFonts w:ascii="Garamond" w:hAnsi="Garamond" w:cs="Arial"/>
        </w:rPr>
        <w:t>organisations</w:t>
      </w:r>
      <w:r w:rsidR="00447F89">
        <w:rPr>
          <w:rFonts w:ascii="Garamond" w:hAnsi="Garamond" w:cs="Arial"/>
        </w:rPr>
        <w:t xml:space="preserve"> to </w:t>
      </w:r>
      <w:r w:rsidR="009C276C">
        <w:rPr>
          <w:rFonts w:ascii="Garamond" w:hAnsi="Garamond" w:cs="Arial"/>
        </w:rPr>
        <w:t>seek a resolution.</w:t>
      </w:r>
    </w:p>
    <w:p w:rsidR="00AF18BB" w:rsidP="004648B6" w:rsidRDefault="00D50B04" w14:paraId="56C117A4" w14:textId="77777777">
      <w:pPr>
        <w:ind w:left="720" w:hanging="720"/>
        <w:jc w:val="both"/>
        <w:rPr>
          <w:rFonts w:ascii="Garamond" w:hAnsi="Garamond" w:cs="Arial"/>
        </w:rPr>
      </w:pPr>
      <w:r>
        <w:rPr>
          <w:rFonts w:ascii="Garamond" w:hAnsi="Garamond" w:cs="Arial"/>
        </w:rPr>
        <w:tab/>
      </w:r>
    </w:p>
    <w:p w:rsidR="000328A5" w:rsidP="004648B6" w:rsidRDefault="00AF18BB" w14:paraId="48B4DD52" w14:textId="77777777">
      <w:pPr>
        <w:ind w:left="720" w:hanging="720"/>
        <w:jc w:val="both"/>
        <w:rPr>
          <w:rFonts w:ascii="Garamond" w:hAnsi="Garamond" w:cs="Arial"/>
        </w:rPr>
      </w:pPr>
      <w:r>
        <w:rPr>
          <w:rFonts w:ascii="Garamond" w:hAnsi="Garamond" w:cs="Arial"/>
        </w:rPr>
        <w:br w:type="page"/>
      </w:r>
    </w:p>
    <w:p w:rsidRPr="008D33D4" w:rsidR="00D50B04" w:rsidP="00927524" w:rsidRDefault="00D50B04" w14:paraId="5D9B7E76" w14:textId="2F880E95">
      <w:pPr>
        <w:pStyle w:val="REPORTSUBHEADING20"/>
      </w:pPr>
      <w:r w:rsidRPr="008D33D4">
        <w:t>Social Housing</w:t>
      </w:r>
    </w:p>
    <w:p w:rsidR="00D50B04" w:rsidP="004648B6" w:rsidRDefault="00D50B04" w14:paraId="314F4F62" w14:textId="77777777">
      <w:pPr>
        <w:ind w:left="720" w:hanging="720"/>
        <w:jc w:val="both"/>
        <w:rPr>
          <w:rFonts w:ascii="Garamond" w:hAnsi="Garamond" w:cs="Arial"/>
        </w:rPr>
      </w:pPr>
    </w:p>
    <w:p w:rsidR="008B2436" w:rsidP="00693A45" w:rsidRDefault="00C316B6" w14:paraId="4AA52643" w14:textId="77777777">
      <w:pPr>
        <w:ind w:left="720" w:hanging="720"/>
        <w:jc w:val="both"/>
        <w:rPr>
          <w:rFonts w:ascii="Garamond" w:hAnsi="Garamond" w:cs="Arial"/>
        </w:rPr>
      </w:pPr>
      <w:r>
        <w:rPr>
          <w:rFonts w:ascii="Garamond" w:hAnsi="Garamond" w:cs="Arial"/>
        </w:rPr>
        <w:t>4.4</w:t>
      </w:r>
      <w:r w:rsidR="000328A5">
        <w:rPr>
          <w:rFonts w:ascii="Garamond" w:hAnsi="Garamond" w:cs="Arial"/>
        </w:rPr>
        <w:tab/>
      </w:r>
      <w:r w:rsidR="001740C9">
        <w:rPr>
          <w:rFonts w:ascii="Garamond" w:hAnsi="Garamond" w:cs="Arial"/>
        </w:rPr>
        <w:t xml:space="preserve">Whilst the </w:t>
      </w:r>
      <w:r w:rsidR="00821EFB">
        <w:rPr>
          <w:rFonts w:ascii="Garamond" w:hAnsi="Garamond" w:cs="Arial"/>
        </w:rPr>
        <w:t>duties and powers</w:t>
      </w:r>
      <w:r w:rsidR="001740C9">
        <w:rPr>
          <w:rFonts w:ascii="Garamond" w:hAnsi="Garamond" w:cs="Arial"/>
        </w:rPr>
        <w:t xml:space="preserve"> related to BTS housing</w:t>
      </w:r>
      <w:r w:rsidR="00821EFB">
        <w:rPr>
          <w:rFonts w:ascii="Garamond" w:hAnsi="Garamond" w:cs="Arial"/>
        </w:rPr>
        <w:t xml:space="preserve"> are not tenure specific, </w:t>
      </w:r>
      <w:r w:rsidR="002B7475">
        <w:rPr>
          <w:rFonts w:ascii="Garamond" w:hAnsi="Garamond" w:cs="Arial"/>
          <w:b/>
        </w:rPr>
        <w:t>social h</w:t>
      </w:r>
      <w:r w:rsidRPr="00110978" w:rsidR="00821EFB">
        <w:rPr>
          <w:rFonts w:ascii="Garamond" w:hAnsi="Garamond" w:cs="Arial"/>
          <w:b/>
        </w:rPr>
        <w:t>ousing</w:t>
      </w:r>
      <w:r w:rsidR="00821EFB">
        <w:rPr>
          <w:rFonts w:ascii="Garamond" w:hAnsi="Garamond" w:cs="Arial"/>
        </w:rPr>
        <w:t xml:space="preserve"> stock (Council and </w:t>
      </w:r>
      <w:r w:rsidR="008B5B1A">
        <w:rPr>
          <w:rFonts w:ascii="Garamond" w:hAnsi="Garamond" w:cs="Arial"/>
        </w:rPr>
        <w:t>Housing Association</w:t>
      </w:r>
      <w:r w:rsidR="00E27B3F">
        <w:rPr>
          <w:rFonts w:ascii="Garamond" w:hAnsi="Garamond" w:cs="Arial"/>
        </w:rPr>
        <w:t>s</w:t>
      </w:r>
      <w:r w:rsidR="008B5B1A">
        <w:rPr>
          <w:rFonts w:ascii="Garamond" w:hAnsi="Garamond" w:cs="Arial"/>
        </w:rPr>
        <w:t>)</w:t>
      </w:r>
      <w:r w:rsidR="00821EFB">
        <w:rPr>
          <w:rFonts w:ascii="Garamond" w:hAnsi="Garamond" w:cs="Arial"/>
        </w:rPr>
        <w:t xml:space="preserve"> </w:t>
      </w:r>
      <w:r w:rsidR="00E27B3F">
        <w:rPr>
          <w:rFonts w:ascii="Garamond" w:hAnsi="Garamond" w:cs="Arial"/>
        </w:rPr>
        <w:t>have been</w:t>
      </w:r>
      <w:r w:rsidR="00821EFB">
        <w:rPr>
          <w:rFonts w:ascii="Garamond" w:hAnsi="Garamond" w:cs="Arial"/>
        </w:rPr>
        <w:t xml:space="preserve"> </w:t>
      </w:r>
      <w:r w:rsidR="00BD7433">
        <w:rPr>
          <w:rFonts w:ascii="Garamond" w:hAnsi="Garamond" w:cs="Arial"/>
        </w:rPr>
        <w:t>targeted with going</w:t>
      </w:r>
      <w:r w:rsidR="00821EFB">
        <w:rPr>
          <w:rFonts w:ascii="Garamond" w:hAnsi="Garamond" w:cs="Arial"/>
        </w:rPr>
        <w:t xml:space="preserve"> beyond the Tolerable Standard and meet</w:t>
      </w:r>
      <w:r w:rsidR="00BD7433">
        <w:rPr>
          <w:rFonts w:ascii="Garamond" w:hAnsi="Garamond" w:cs="Arial"/>
        </w:rPr>
        <w:t>ing</w:t>
      </w:r>
      <w:r w:rsidR="00821EFB">
        <w:rPr>
          <w:rFonts w:ascii="Garamond" w:hAnsi="Garamond" w:cs="Arial"/>
        </w:rPr>
        <w:t xml:space="preserve"> the Scottish Housing Quality Standard by 2015. </w:t>
      </w:r>
      <w:r w:rsidRPr="001708D8" w:rsidR="006B45B3">
        <w:rPr>
          <w:rFonts w:ascii="Garamond" w:hAnsi="Garamond" w:cs="Arial"/>
        </w:rPr>
        <w:t xml:space="preserve">Indications from the recent 100% Council </w:t>
      </w:r>
      <w:r w:rsidRPr="001708D8" w:rsidR="00E27B3F">
        <w:rPr>
          <w:rFonts w:ascii="Garamond" w:hAnsi="Garamond" w:cs="Arial"/>
        </w:rPr>
        <w:t xml:space="preserve">Housing </w:t>
      </w:r>
      <w:r w:rsidRPr="001708D8" w:rsidR="006B45B3">
        <w:rPr>
          <w:rFonts w:ascii="Garamond" w:hAnsi="Garamond" w:cs="Arial"/>
        </w:rPr>
        <w:t>stock survey suggest Falkirk Council is on track to meet this target.</w:t>
      </w:r>
      <w:r w:rsidRPr="00366E1B" w:rsidR="006B45B3">
        <w:rPr>
          <w:rFonts w:ascii="Garamond" w:hAnsi="Garamond" w:cs="Arial"/>
        </w:rPr>
        <w:t xml:space="preserve"> </w:t>
      </w:r>
      <w:r w:rsidR="008F1F5E">
        <w:rPr>
          <w:rFonts w:ascii="Garamond" w:hAnsi="Garamond" w:cs="Arial"/>
        </w:rPr>
        <w:t xml:space="preserve">Services that provide housing advice </w:t>
      </w:r>
      <w:r w:rsidR="00E95C83">
        <w:rPr>
          <w:rFonts w:ascii="Garamond" w:hAnsi="Garamond" w:cs="Arial"/>
        </w:rPr>
        <w:t xml:space="preserve">are </w:t>
      </w:r>
      <w:r w:rsidR="00BD7433">
        <w:rPr>
          <w:rFonts w:ascii="Garamond" w:hAnsi="Garamond" w:cs="Arial"/>
        </w:rPr>
        <w:t xml:space="preserve">however </w:t>
      </w:r>
      <w:r w:rsidR="00E95C83">
        <w:rPr>
          <w:rFonts w:ascii="Garamond" w:hAnsi="Garamond" w:cs="Arial"/>
        </w:rPr>
        <w:t xml:space="preserve">in place </w:t>
      </w:r>
      <w:r w:rsidR="00BD7433">
        <w:rPr>
          <w:rFonts w:ascii="Garamond" w:hAnsi="Garamond" w:cs="Arial"/>
        </w:rPr>
        <w:t xml:space="preserve">and </w:t>
      </w:r>
      <w:r w:rsidR="00E95C83">
        <w:rPr>
          <w:rFonts w:ascii="Garamond" w:hAnsi="Garamond" w:cs="Arial"/>
        </w:rPr>
        <w:t>accessible to those who need it</w:t>
      </w:r>
      <w:r w:rsidR="00BD7433">
        <w:rPr>
          <w:rFonts w:ascii="Garamond" w:hAnsi="Garamond" w:cs="Arial"/>
        </w:rPr>
        <w:t>,</w:t>
      </w:r>
      <w:r w:rsidR="00E95C83">
        <w:rPr>
          <w:rFonts w:ascii="Garamond" w:hAnsi="Garamond" w:cs="Arial"/>
        </w:rPr>
        <w:t xml:space="preserve"> r</w:t>
      </w:r>
      <w:r w:rsidR="00870D03">
        <w:rPr>
          <w:rFonts w:ascii="Garamond" w:hAnsi="Garamond" w:cs="Arial"/>
        </w:rPr>
        <w:t xml:space="preserve">egardless of tenure, </w:t>
      </w:r>
      <w:r w:rsidR="00BD7433">
        <w:rPr>
          <w:rFonts w:ascii="Garamond" w:hAnsi="Garamond" w:cs="Arial"/>
        </w:rPr>
        <w:t>to deal with</w:t>
      </w:r>
      <w:r w:rsidR="00870D03">
        <w:rPr>
          <w:rFonts w:ascii="Garamond" w:hAnsi="Garamond" w:cs="Arial"/>
        </w:rPr>
        <w:t xml:space="preserve"> issues related to poor conditions.</w:t>
      </w:r>
    </w:p>
    <w:p w:rsidR="0090587F" w:rsidP="00693A45" w:rsidRDefault="0090587F" w14:paraId="3CB9B301" w14:textId="77777777">
      <w:pPr>
        <w:ind w:left="720" w:hanging="720"/>
        <w:jc w:val="both"/>
        <w:rPr>
          <w:rFonts w:ascii="Garamond" w:hAnsi="Garamond" w:cs="Arial"/>
          <w:b/>
        </w:rPr>
      </w:pPr>
    </w:p>
    <w:p w:rsidRPr="00927524" w:rsidR="00C316B6" w:rsidP="00927524" w:rsidRDefault="00C316B6" w14:paraId="3B14FEF6" w14:textId="77777777">
      <w:pPr>
        <w:pStyle w:val="REPORTHEADING1"/>
        <w:rPr>
          <w:rFonts w:eastAsiaTheme="majorEastAsia"/>
        </w:rPr>
      </w:pPr>
      <w:r w:rsidRPr="00C316B6">
        <w:t>5.</w:t>
      </w:r>
      <w:r w:rsidRPr="00C316B6">
        <w:tab/>
      </w:r>
      <w:r w:rsidRPr="00927524" w:rsidR="007F3C7D">
        <w:rPr>
          <w:rFonts w:eastAsiaTheme="majorEastAsia"/>
        </w:rPr>
        <w:t>Local context and evidence</w:t>
      </w:r>
    </w:p>
    <w:p w:rsidR="00C316B6" w:rsidP="00693A45" w:rsidRDefault="00C316B6" w14:paraId="2F85F5CA" w14:textId="77777777">
      <w:pPr>
        <w:ind w:left="720" w:hanging="720"/>
        <w:jc w:val="both"/>
        <w:rPr>
          <w:rFonts w:ascii="Garamond" w:hAnsi="Garamond" w:cs="Arial"/>
        </w:rPr>
      </w:pPr>
    </w:p>
    <w:p w:rsidR="00FE5A1B" w:rsidP="00FE5A1B" w:rsidRDefault="00D50B04" w14:paraId="413318BB" w14:textId="77777777">
      <w:pPr>
        <w:ind w:left="720" w:hanging="720"/>
        <w:jc w:val="both"/>
        <w:rPr>
          <w:rFonts w:ascii="Garamond" w:hAnsi="Garamond" w:cs="Arial"/>
        </w:rPr>
      </w:pPr>
      <w:r>
        <w:rPr>
          <w:rFonts w:ascii="Garamond" w:hAnsi="Garamond" w:cs="Arial"/>
        </w:rPr>
        <w:t>5</w:t>
      </w:r>
      <w:r w:rsidR="00C316B6">
        <w:rPr>
          <w:rFonts w:ascii="Garamond" w:hAnsi="Garamond" w:cs="Arial"/>
        </w:rPr>
        <w:t>.1</w:t>
      </w:r>
      <w:r w:rsidR="00C316B6">
        <w:rPr>
          <w:rFonts w:ascii="Garamond" w:hAnsi="Garamond" w:cs="Arial"/>
        </w:rPr>
        <w:tab/>
      </w:r>
      <w:r w:rsidR="00C316B6">
        <w:rPr>
          <w:rFonts w:ascii="Garamond" w:hAnsi="Garamond" w:cs="Arial"/>
        </w:rPr>
        <w:t>The</w:t>
      </w:r>
      <w:r w:rsidR="00304923">
        <w:rPr>
          <w:rFonts w:ascii="Garamond" w:hAnsi="Garamond" w:cs="Arial"/>
        </w:rPr>
        <w:t xml:space="preserve"> findings of the</w:t>
      </w:r>
      <w:r w:rsidR="00C316B6">
        <w:rPr>
          <w:rFonts w:ascii="Garamond" w:hAnsi="Garamond" w:cs="Arial"/>
        </w:rPr>
        <w:t xml:space="preserve"> Falkirk Local All Tenure House Condition Survey 2009 (LHCS) underpin this strategy and inform how available resources will be used to the greatest impact</w:t>
      </w:r>
      <w:r w:rsidR="00FE5A1B">
        <w:rPr>
          <w:rFonts w:ascii="Garamond" w:hAnsi="Garamond" w:cs="Arial"/>
        </w:rPr>
        <w:t xml:space="preserve">. </w:t>
      </w:r>
      <w:r w:rsidR="00304923">
        <w:rPr>
          <w:rFonts w:ascii="Garamond" w:hAnsi="Garamond" w:cs="Arial"/>
        </w:rPr>
        <w:t xml:space="preserve">Whilst numbers are small and must be treated with caution, </w:t>
      </w:r>
      <w:r w:rsidR="00FE5A1B">
        <w:rPr>
          <w:rFonts w:ascii="Garamond" w:hAnsi="Garamond" w:cs="Arial"/>
        </w:rPr>
        <w:t xml:space="preserve">evidence, based on the </w:t>
      </w:r>
      <w:r w:rsidR="00423169">
        <w:rPr>
          <w:rFonts w:ascii="Garamond" w:hAnsi="Garamond" w:cs="Arial"/>
        </w:rPr>
        <w:t>revised</w:t>
      </w:r>
      <w:r w:rsidR="00FE5A1B">
        <w:rPr>
          <w:rFonts w:ascii="Garamond" w:hAnsi="Garamond" w:cs="Arial"/>
        </w:rPr>
        <w:t xml:space="preserve"> definition</w:t>
      </w:r>
      <w:r w:rsidR="00423169">
        <w:rPr>
          <w:rFonts w:ascii="Garamond" w:hAnsi="Garamond" w:cs="Arial"/>
        </w:rPr>
        <w:t xml:space="preserve"> of BTS (introduced April 2009)</w:t>
      </w:r>
      <w:r w:rsidR="00FE5A1B">
        <w:rPr>
          <w:rFonts w:ascii="Garamond" w:hAnsi="Garamond" w:cs="Arial"/>
        </w:rPr>
        <w:t xml:space="preserve"> suggests</w:t>
      </w:r>
      <w:r w:rsidR="00536B3E">
        <w:rPr>
          <w:rFonts w:ascii="Garamond" w:hAnsi="Garamond" w:cs="Arial"/>
        </w:rPr>
        <w:t xml:space="preserve"> that</w:t>
      </w:r>
      <w:r w:rsidR="00FE5A1B">
        <w:rPr>
          <w:rFonts w:ascii="Garamond" w:hAnsi="Garamond" w:cs="Arial"/>
        </w:rPr>
        <w:t>:</w:t>
      </w:r>
    </w:p>
    <w:p w:rsidR="00FE5A1B" w:rsidP="00FE5A1B" w:rsidRDefault="00FE5A1B" w14:paraId="6048894F" w14:textId="77777777">
      <w:pPr>
        <w:ind w:left="720" w:hanging="720"/>
        <w:jc w:val="both"/>
        <w:rPr>
          <w:rFonts w:ascii="Garamond" w:hAnsi="Garamond" w:cs="Arial"/>
        </w:rPr>
      </w:pPr>
    </w:p>
    <w:p w:rsidR="00B76865" w:rsidP="00FE5A1B" w:rsidRDefault="00345B5E" w14:paraId="59C8918F" w14:textId="77777777">
      <w:pPr>
        <w:numPr>
          <w:ilvl w:val="0"/>
          <w:numId w:val="10"/>
        </w:numPr>
        <w:jc w:val="both"/>
        <w:rPr>
          <w:rFonts w:ascii="Garamond" w:hAnsi="Garamond" w:cs="Arial"/>
        </w:rPr>
      </w:pPr>
      <w:r>
        <w:rPr>
          <w:rFonts w:ascii="Garamond" w:hAnsi="Garamond" w:cs="Arial"/>
        </w:rPr>
        <w:t>An estimated 2600 dwellings (</w:t>
      </w:r>
      <w:r w:rsidR="00304923">
        <w:rPr>
          <w:rFonts w:ascii="Garamond" w:hAnsi="Garamond" w:cs="Arial"/>
        </w:rPr>
        <w:t xml:space="preserve">3.7% </w:t>
      </w:r>
      <w:r w:rsidR="00FF33A3">
        <w:rPr>
          <w:rFonts w:ascii="Garamond" w:hAnsi="Garamond" w:cs="Arial"/>
        </w:rPr>
        <w:t xml:space="preserve">of housing </w:t>
      </w:r>
      <w:r w:rsidR="00304923">
        <w:rPr>
          <w:rFonts w:ascii="Garamond" w:hAnsi="Garamond" w:cs="Arial"/>
        </w:rPr>
        <w:t>across all tenures</w:t>
      </w:r>
      <w:r w:rsidR="001E66D5">
        <w:rPr>
          <w:rFonts w:ascii="Garamond" w:hAnsi="Garamond" w:cs="Arial"/>
        </w:rPr>
        <w:t xml:space="preserve"> in the </w:t>
      </w:r>
      <w:r>
        <w:rPr>
          <w:rFonts w:ascii="Garamond" w:hAnsi="Garamond" w:cs="Arial"/>
        </w:rPr>
        <w:t xml:space="preserve">Falkirk </w:t>
      </w:r>
      <w:r w:rsidR="001E66D5">
        <w:rPr>
          <w:rFonts w:ascii="Garamond" w:hAnsi="Garamond" w:cs="Arial"/>
        </w:rPr>
        <w:t>Council area</w:t>
      </w:r>
      <w:r>
        <w:rPr>
          <w:rFonts w:ascii="Garamond" w:hAnsi="Garamond" w:cs="Arial"/>
        </w:rPr>
        <w:t xml:space="preserve">) are </w:t>
      </w:r>
      <w:r w:rsidR="00FF33A3">
        <w:rPr>
          <w:rFonts w:ascii="Garamond" w:hAnsi="Garamond" w:cs="Arial"/>
        </w:rPr>
        <w:t>BTS</w:t>
      </w:r>
      <w:r w:rsidR="001E66D5">
        <w:rPr>
          <w:rFonts w:ascii="Garamond" w:hAnsi="Garamond" w:cs="Arial"/>
        </w:rPr>
        <w:t>. C</w:t>
      </w:r>
      <w:r w:rsidR="00BA54F1">
        <w:rPr>
          <w:rFonts w:ascii="Garamond" w:hAnsi="Garamond" w:cs="Arial"/>
        </w:rPr>
        <w:t xml:space="preserve">omparable Scottish data is not </w:t>
      </w:r>
      <w:r w:rsidR="00763F2A">
        <w:rPr>
          <w:rFonts w:ascii="Garamond" w:hAnsi="Garamond" w:cs="Arial"/>
        </w:rPr>
        <w:t xml:space="preserve">yet </w:t>
      </w:r>
      <w:r w:rsidR="00D9124F">
        <w:rPr>
          <w:rFonts w:ascii="Garamond" w:hAnsi="Garamond" w:cs="Arial"/>
        </w:rPr>
        <w:t>available</w:t>
      </w:r>
      <w:r w:rsidR="00C82850">
        <w:rPr>
          <w:rFonts w:ascii="Garamond" w:hAnsi="Garamond" w:cs="Arial"/>
        </w:rPr>
        <w:t xml:space="preserve"> due to the revised definition,</w:t>
      </w:r>
      <w:r w:rsidR="00D9124F">
        <w:rPr>
          <w:rFonts w:ascii="Garamond" w:hAnsi="Garamond" w:cs="Arial"/>
        </w:rPr>
        <w:t xml:space="preserve"> but </w:t>
      </w:r>
      <w:r w:rsidR="00894D27">
        <w:rPr>
          <w:rFonts w:ascii="Garamond" w:hAnsi="Garamond" w:cs="Arial"/>
        </w:rPr>
        <w:t>the Council area</w:t>
      </w:r>
      <w:r w:rsidR="00FF33A3">
        <w:rPr>
          <w:rFonts w:ascii="Garamond" w:hAnsi="Garamond" w:cs="Arial"/>
        </w:rPr>
        <w:t xml:space="preserve"> compares favourably</w:t>
      </w:r>
      <w:r>
        <w:rPr>
          <w:rFonts w:ascii="Garamond" w:hAnsi="Garamond" w:cs="Arial"/>
        </w:rPr>
        <w:t xml:space="preserve"> on a range of other </w:t>
      </w:r>
      <w:r w:rsidR="00C82850">
        <w:rPr>
          <w:rFonts w:ascii="Garamond" w:hAnsi="Garamond" w:cs="Arial"/>
        </w:rPr>
        <w:t>comparable</w:t>
      </w:r>
      <w:r>
        <w:rPr>
          <w:rFonts w:ascii="Garamond" w:hAnsi="Garamond" w:cs="Arial"/>
        </w:rPr>
        <w:t xml:space="preserve"> indicators within the </w:t>
      </w:r>
      <w:r w:rsidR="00530E05">
        <w:rPr>
          <w:rFonts w:ascii="Garamond" w:hAnsi="Garamond" w:cs="Arial"/>
        </w:rPr>
        <w:t>latest</w:t>
      </w:r>
      <w:r>
        <w:rPr>
          <w:rFonts w:ascii="Garamond" w:hAnsi="Garamond" w:cs="Arial"/>
        </w:rPr>
        <w:t xml:space="preserve"> Scottish House Condition Survey</w:t>
      </w:r>
      <w:r w:rsidR="00530E05">
        <w:rPr>
          <w:rFonts w:ascii="Garamond" w:hAnsi="Garamond" w:cs="Arial"/>
        </w:rPr>
        <w:t xml:space="preserve"> results.</w:t>
      </w:r>
    </w:p>
    <w:p w:rsidR="00B76865" w:rsidP="00B76865" w:rsidRDefault="00B76865" w14:paraId="7E85106F" w14:textId="77777777">
      <w:pPr>
        <w:ind w:left="720" w:hanging="720"/>
        <w:jc w:val="both"/>
        <w:rPr>
          <w:rFonts w:ascii="Garamond" w:hAnsi="Garamond" w:cs="Arial"/>
        </w:rPr>
      </w:pPr>
    </w:p>
    <w:p w:rsidR="008F1F5E" w:rsidP="008F1F5E" w:rsidRDefault="00FE5A1B" w14:paraId="51D46B55" w14:textId="77777777">
      <w:pPr>
        <w:numPr>
          <w:ilvl w:val="0"/>
          <w:numId w:val="9"/>
        </w:numPr>
        <w:jc w:val="both"/>
        <w:rPr>
          <w:rFonts w:ascii="Garamond" w:hAnsi="Garamond" w:cs="Arial"/>
        </w:rPr>
      </w:pPr>
      <w:r>
        <w:rPr>
          <w:rFonts w:ascii="Garamond" w:hAnsi="Garamond" w:cs="Arial"/>
        </w:rPr>
        <w:t>Survey</w:t>
      </w:r>
      <w:r w:rsidR="00B76865">
        <w:rPr>
          <w:rFonts w:ascii="Garamond" w:hAnsi="Garamond" w:cs="Arial"/>
        </w:rPr>
        <w:t xml:space="preserve"> evidence and</w:t>
      </w:r>
      <w:r>
        <w:rPr>
          <w:rFonts w:ascii="Garamond" w:hAnsi="Garamond" w:cs="Arial"/>
        </w:rPr>
        <w:t xml:space="preserve"> staff experience</w:t>
      </w:r>
      <w:r w:rsidR="00B76865">
        <w:rPr>
          <w:rFonts w:ascii="Garamond" w:hAnsi="Garamond" w:cs="Arial"/>
        </w:rPr>
        <w:t xml:space="preserve"> suggests BTS housing is ‘pepper potted’ throughout the Falkirk Council area rather than </w:t>
      </w:r>
      <w:r w:rsidR="00B60BC1">
        <w:rPr>
          <w:rFonts w:ascii="Garamond" w:hAnsi="Garamond" w:cs="Arial"/>
        </w:rPr>
        <w:t xml:space="preserve">heavily </w:t>
      </w:r>
      <w:r w:rsidR="00D9124F">
        <w:rPr>
          <w:rFonts w:ascii="Garamond" w:hAnsi="Garamond" w:cs="Arial"/>
        </w:rPr>
        <w:t>concentrated.</w:t>
      </w:r>
    </w:p>
    <w:p w:rsidR="008F1F5E" w:rsidP="008F1F5E" w:rsidRDefault="008F1F5E" w14:paraId="5D268334" w14:textId="77777777">
      <w:pPr>
        <w:ind w:left="720"/>
        <w:jc w:val="both"/>
        <w:rPr>
          <w:rFonts w:ascii="Garamond" w:hAnsi="Garamond" w:cs="Arial"/>
        </w:rPr>
      </w:pPr>
    </w:p>
    <w:p w:rsidRPr="008D33D4" w:rsidR="008F1F5E" w:rsidP="00EF7BF7" w:rsidRDefault="00693A45" w14:paraId="29844E3D" w14:textId="77777777">
      <w:pPr>
        <w:numPr>
          <w:ilvl w:val="0"/>
          <w:numId w:val="9"/>
        </w:numPr>
        <w:jc w:val="both"/>
        <w:rPr>
          <w:rFonts w:ascii="Garamond" w:hAnsi="Garamond" w:cs="Arial"/>
        </w:rPr>
      </w:pPr>
      <w:r w:rsidRPr="008D33D4">
        <w:rPr>
          <w:rFonts w:ascii="Garamond" w:hAnsi="Garamond"/>
        </w:rPr>
        <w:t>BTS housing</w:t>
      </w:r>
      <w:r w:rsidRPr="008D33D4" w:rsidR="00F6077D">
        <w:rPr>
          <w:rFonts w:ascii="Garamond" w:hAnsi="Garamond"/>
        </w:rPr>
        <w:t xml:space="preserve"> </w:t>
      </w:r>
      <w:r w:rsidRPr="008D33D4">
        <w:rPr>
          <w:rFonts w:ascii="Garamond" w:hAnsi="Garamond"/>
        </w:rPr>
        <w:t>is m</w:t>
      </w:r>
      <w:r w:rsidRPr="008D33D4" w:rsidR="006A3191">
        <w:rPr>
          <w:rFonts w:ascii="Garamond" w:hAnsi="Garamond"/>
        </w:rPr>
        <w:t>ost</w:t>
      </w:r>
      <w:r w:rsidRPr="008D33D4">
        <w:rPr>
          <w:rFonts w:ascii="Garamond" w:hAnsi="Garamond"/>
        </w:rPr>
        <w:t xml:space="preserve"> prevalent in </w:t>
      </w:r>
      <w:r w:rsidRPr="008D33D4" w:rsidR="00C82850">
        <w:rPr>
          <w:rFonts w:ascii="Garamond" w:hAnsi="Garamond"/>
        </w:rPr>
        <w:t xml:space="preserve">the private sector and in </w:t>
      </w:r>
      <w:r w:rsidRPr="008D33D4">
        <w:rPr>
          <w:rFonts w:ascii="Garamond" w:hAnsi="Garamond"/>
        </w:rPr>
        <w:t>older properties</w:t>
      </w:r>
      <w:r w:rsidRPr="008D33D4" w:rsidR="006A3191">
        <w:rPr>
          <w:rFonts w:ascii="Garamond" w:hAnsi="Garamond"/>
        </w:rPr>
        <w:t xml:space="preserve"> built </w:t>
      </w:r>
      <w:r w:rsidRPr="008D33D4" w:rsidR="00376AB2">
        <w:rPr>
          <w:rFonts w:ascii="Garamond" w:hAnsi="Garamond"/>
        </w:rPr>
        <w:t>before 1944</w:t>
      </w:r>
      <w:r w:rsidRPr="008D33D4" w:rsidR="00C82850">
        <w:rPr>
          <w:rFonts w:ascii="Garamond" w:hAnsi="Garamond"/>
        </w:rPr>
        <w:t>. The</w:t>
      </w:r>
      <w:r w:rsidRPr="008D33D4" w:rsidR="00FF33A3">
        <w:rPr>
          <w:rFonts w:ascii="Garamond" w:hAnsi="Garamond"/>
        </w:rPr>
        <w:t xml:space="preserve"> most common reason for failure is </w:t>
      </w:r>
      <w:r w:rsidRPr="008D33D4" w:rsidR="00763F2A">
        <w:rPr>
          <w:rFonts w:ascii="Garamond" w:hAnsi="Garamond"/>
        </w:rPr>
        <w:t xml:space="preserve">the new </w:t>
      </w:r>
      <w:r w:rsidRPr="008D33D4" w:rsidR="00F0769B">
        <w:rPr>
          <w:rFonts w:ascii="Garamond" w:hAnsi="Garamond"/>
        </w:rPr>
        <w:t>criterion for adequate / safe electrics</w:t>
      </w:r>
      <w:r w:rsidRPr="008D33D4" w:rsidR="00FF33A3">
        <w:rPr>
          <w:rFonts w:ascii="Garamond" w:hAnsi="Garamond"/>
        </w:rPr>
        <w:t>.</w:t>
      </w:r>
    </w:p>
    <w:p w:rsidRPr="008D33D4" w:rsidR="008F1F5E" w:rsidP="008F1F5E" w:rsidRDefault="008F1F5E" w14:paraId="53BA46A9" w14:textId="77777777">
      <w:pPr>
        <w:jc w:val="both"/>
        <w:rPr>
          <w:rFonts w:ascii="Garamond" w:hAnsi="Garamond" w:cs="Arial"/>
        </w:rPr>
      </w:pPr>
    </w:p>
    <w:p w:rsidRPr="008D33D4" w:rsidR="008F1F5E" w:rsidP="00EF7BF7" w:rsidRDefault="005150F3" w14:paraId="2C35ACB2" w14:textId="77777777">
      <w:pPr>
        <w:numPr>
          <w:ilvl w:val="0"/>
          <w:numId w:val="9"/>
        </w:numPr>
        <w:jc w:val="both"/>
        <w:rPr>
          <w:rFonts w:ascii="Garamond" w:hAnsi="Garamond" w:cs="Arial"/>
        </w:rPr>
      </w:pPr>
      <w:r w:rsidRPr="008D33D4">
        <w:rPr>
          <w:rFonts w:ascii="Garamond" w:hAnsi="Garamond"/>
        </w:rPr>
        <w:t xml:space="preserve">There is a </w:t>
      </w:r>
      <w:r w:rsidRPr="008D33D4" w:rsidR="00763F2A">
        <w:rPr>
          <w:rFonts w:ascii="Garamond" w:hAnsi="Garamond"/>
        </w:rPr>
        <w:t xml:space="preserve">link </w:t>
      </w:r>
      <w:r w:rsidRPr="008D33D4">
        <w:rPr>
          <w:rFonts w:ascii="Garamond" w:hAnsi="Garamond"/>
        </w:rPr>
        <w:t xml:space="preserve">between BTS housing and poorer quality neighbourhood environments (i.e. </w:t>
      </w:r>
      <w:r w:rsidRPr="008D33D4" w:rsidR="00763F2A">
        <w:rPr>
          <w:rFonts w:ascii="Garamond" w:hAnsi="Garamond"/>
        </w:rPr>
        <w:t>problems with</w:t>
      </w:r>
      <w:r w:rsidRPr="008D33D4">
        <w:rPr>
          <w:rFonts w:ascii="Garamond" w:hAnsi="Garamond"/>
        </w:rPr>
        <w:t xml:space="preserve"> graffiti, derelict housing or other factors identified by </w:t>
      </w:r>
      <w:r w:rsidRPr="008D33D4" w:rsidR="00763F2A">
        <w:rPr>
          <w:rFonts w:ascii="Garamond" w:hAnsi="Garamond"/>
        </w:rPr>
        <w:t>surveyors</w:t>
      </w:r>
      <w:r w:rsidRPr="008D33D4">
        <w:rPr>
          <w:rFonts w:ascii="Garamond" w:hAnsi="Garamond"/>
        </w:rPr>
        <w:t>). This suggests that the two issues could be mutually reinforcing and may therefore be tackled most successfully in tandem.</w:t>
      </w:r>
    </w:p>
    <w:p w:rsidRPr="008D33D4" w:rsidR="008F1F5E" w:rsidP="008F1F5E" w:rsidRDefault="008F1F5E" w14:paraId="222EE057" w14:textId="77777777">
      <w:pPr>
        <w:jc w:val="both"/>
        <w:rPr>
          <w:rFonts w:ascii="Garamond" w:hAnsi="Garamond" w:cs="Arial"/>
        </w:rPr>
      </w:pPr>
    </w:p>
    <w:p w:rsidRPr="008D33D4" w:rsidR="008F1F5E" w:rsidP="00EF7BF7" w:rsidRDefault="008B2436" w14:paraId="7B611B81" w14:textId="77777777">
      <w:pPr>
        <w:numPr>
          <w:ilvl w:val="0"/>
          <w:numId w:val="9"/>
        </w:numPr>
        <w:jc w:val="both"/>
        <w:rPr>
          <w:rFonts w:ascii="Garamond" w:hAnsi="Garamond" w:cs="Arial"/>
        </w:rPr>
      </w:pPr>
      <w:r w:rsidRPr="008D33D4">
        <w:rPr>
          <w:rFonts w:ascii="Garamond" w:hAnsi="Garamond"/>
        </w:rPr>
        <w:t>Y</w:t>
      </w:r>
      <w:r w:rsidRPr="008D33D4" w:rsidR="00693A45">
        <w:rPr>
          <w:rFonts w:ascii="Garamond" w:hAnsi="Garamond"/>
        </w:rPr>
        <w:t>ounger, older and economically disadvantaged households</w:t>
      </w:r>
      <w:r w:rsidRPr="008D33D4">
        <w:rPr>
          <w:rFonts w:ascii="Garamond" w:hAnsi="Garamond"/>
        </w:rPr>
        <w:t xml:space="preserve"> are disproportionately affected by BTS housing; although the problem is not confined to the economically disadvantaged.</w:t>
      </w:r>
    </w:p>
    <w:p w:rsidR="008F1F5E" w:rsidP="008F1F5E" w:rsidRDefault="008F1F5E" w14:paraId="57692304" w14:textId="77777777">
      <w:pPr>
        <w:jc w:val="both"/>
        <w:rPr>
          <w:rFonts w:ascii="Garamond" w:hAnsi="Garamond" w:cs="Arial"/>
        </w:rPr>
      </w:pPr>
    </w:p>
    <w:p w:rsidRPr="00FD27A4" w:rsidR="002010B7" w:rsidP="00EF7BF7" w:rsidRDefault="008B2436" w14:paraId="777133BB" w14:textId="77777777">
      <w:pPr>
        <w:numPr>
          <w:ilvl w:val="0"/>
          <w:numId w:val="9"/>
        </w:numPr>
        <w:jc w:val="both"/>
        <w:rPr>
          <w:rFonts w:ascii="Garamond" w:hAnsi="Garamond" w:cs="Arial"/>
        </w:rPr>
      </w:pPr>
      <w:r w:rsidRPr="00FD27A4">
        <w:rPr>
          <w:rFonts w:ascii="Garamond" w:hAnsi="Garamond" w:cs="Arial"/>
        </w:rPr>
        <w:t>There are</w:t>
      </w:r>
      <w:r w:rsidRPr="00FD27A4" w:rsidR="00B15A93">
        <w:rPr>
          <w:rFonts w:ascii="Garamond" w:hAnsi="Garamond" w:cs="Arial"/>
        </w:rPr>
        <w:t xml:space="preserve"> </w:t>
      </w:r>
      <w:r w:rsidRPr="00FD27A4" w:rsidR="007D10A0">
        <w:rPr>
          <w:rFonts w:ascii="Garamond" w:hAnsi="Garamond" w:cs="Arial"/>
        </w:rPr>
        <w:t>very</w:t>
      </w:r>
      <w:r w:rsidRPr="00FD27A4" w:rsidR="00693A45">
        <w:rPr>
          <w:rFonts w:ascii="Garamond" w:hAnsi="Garamond" w:cs="Arial"/>
        </w:rPr>
        <w:t xml:space="preserve"> low levels of awareness about disrepair among owners of BT</w:t>
      </w:r>
      <w:r w:rsidRPr="00FD27A4" w:rsidR="007D10A0">
        <w:rPr>
          <w:rFonts w:ascii="Garamond" w:hAnsi="Garamond" w:cs="Arial"/>
        </w:rPr>
        <w:t xml:space="preserve">S </w:t>
      </w:r>
      <w:r w:rsidRPr="00FD27A4">
        <w:rPr>
          <w:rFonts w:ascii="Garamond" w:hAnsi="Garamond" w:cs="Arial"/>
        </w:rPr>
        <w:t xml:space="preserve">housing; suggesting </w:t>
      </w:r>
      <w:r w:rsidR="00290CC5">
        <w:rPr>
          <w:rFonts w:ascii="Garamond" w:hAnsi="Garamond" w:cs="Arial"/>
        </w:rPr>
        <w:t>raising awareness</w:t>
      </w:r>
      <w:r w:rsidRPr="00FD27A4" w:rsidR="00B15A93">
        <w:rPr>
          <w:rFonts w:ascii="Garamond" w:hAnsi="Garamond" w:cs="Arial"/>
        </w:rPr>
        <w:t xml:space="preserve"> </w:t>
      </w:r>
      <w:r w:rsidRPr="00FD27A4">
        <w:rPr>
          <w:rFonts w:ascii="Garamond" w:hAnsi="Garamond" w:cs="Arial"/>
        </w:rPr>
        <w:t>will be an important aspect of the strategy.</w:t>
      </w:r>
      <w:r w:rsidRPr="00FD27A4" w:rsidR="002010B7">
        <w:rPr>
          <w:rFonts w:ascii="Garamond" w:hAnsi="Garamond" w:cs="Arial"/>
        </w:rPr>
        <w:t xml:space="preserve"> This has been identified as a particular issue for owners </w:t>
      </w:r>
      <w:r w:rsidR="002B0AD5">
        <w:rPr>
          <w:rFonts w:ascii="Garamond" w:hAnsi="Garamond" w:cs="Arial"/>
        </w:rPr>
        <w:t>/ private landlords of housing sold under the Right to Buy</w:t>
      </w:r>
      <w:r w:rsidR="00290CC5">
        <w:rPr>
          <w:rFonts w:ascii="Garamond" w:hAnsi="Garamond" w:cs="Arial"/>
        </w:rPr>
        <w:t>,</w:t>
      </w:r>
      <w:r w:rsidR="00CC61AF">
        <w:rPr>
          <w:rFonts w:ascii="Garamond" w:hAnsi="Garamond" w:cs="Arial"/>
        </w:rPr>
        <w:t xml:space="preserve"> which has not been adequately maintained</w:t>
      </w:r>
      <w:r w:rsidR="002B0AD5">
        <w:rPr>
          <w:rFonts w:ascii="Garamond" w:hAnsi="Garamond" w:cs="Arial"/>
        </w:rPr>
        <w:t>.</w:t>
      </w:r>
      <w:r w:rsidRPr="00FD27A4" w:rsidR="002010B7">
        <w:rPr>
          <w:rFonts w:ascii="Garamond" w:hAnsi="Garamond" w:cs="Arial"/>
        </w:rPr>
        <w:t xml:space="preserve">  </w:t>
      </w:r>
    </w:p>
    <w:p w:rsidRPr="00FD27A4" w:rsidR="007D10A0" w:rsidP="00693A45" w:rsidRDefault="008F1F5E" w14:paraId="4CDA809F" w14:textId="77777777">
      <w:pPr>
        <w:ind w:left="720" w:hanging="720"/>
        <w:jc w:val="both"/>
        <w:rPr>
          <w:rFonts w:ascii="Garamond" w:hAnsi="Garamond" w:cs="Arial"/>
        </w:rPr>
      </w:pPr>
      <w:r>
        <w:rPr>
          <w:rFonts w:ascii="Garamond" w:hAnsi="Garamond" w:cs="Arial"/>
        </w:rPr>
        <w:br w:type="page"/>
      </w:r>
    </w:p>
    <w:p w:rsidRPr="004603E6" w:rsidR="00693A45" w:rsidP="007E5FB0" w:rsidRDefault="007E5FB0" w14:paraId="75853EFB" w14:textId="77777777">
      <w:pPr>
        <w:ind w:left="720" w:hanging="720"/>
        <w:jc w:val="both"/>
        <w:rPr>
          <w:rFonts w:ascii="Garamond" w:hAnsi="Garamond" w:cs="Arial"/>
        </w:rPr>
      </w:pPr>
      <w:r w:rsidRPr="00FD27A4">
        <w:rPr>
          <w:rFonts w:ascii="Garamond" w:hAnsi="Garamond" w:cs="Arial"/>
        </w:rPr>
        <w:t>5.2</w:t>
      </w:r>
      <w:r w:rsidRPr="00FD27A4">
        <w:rPr>
          <w:rFonts w:ascii="Garamond" w:hAnsi="Garamond" w:cs="Arial"/>
        </w:rPr>
        <w:tab/>
      </w:r>
      <w:r w:rsidRPr="00FD27A4">
        <w:rPr>
          <w:rFonts w:ascii="Garamond" w:hAnsi="Garamond" w:cs="Arial"/>
        </w:rPr>
        <w:t>Further analysis of evidence from the LHCS</w:t>
      </w:r>
      <w:r w:rsidRPr="00FD27A4" w:rsidR="006D48DA">
        <w:rPr>
          <w:rFonts w:ascii="Garamond" w:hAnsi="Garamond" w:cs="Arial"/>
        </w:rPr>
        <w:t xml:space="preserve"> about BTS housing</w:t>
      </w:r>
      <w:r w:rsidRPr="00FD27A4">
        <w:rPr>
          <w:rFonts w:ascii="Garamond" w:hAnsi="Garamond" w:cs="Arial"/>
        </w:rPr>
        <w:t xml:space="preserve"> is contained in </w:t>
      </w:r>
      <w:r w:rsidRPr="00FD27A4" w:rsidR="00BD32EF">
        <w:rPr>
          <w:rFonts w:ascii="Garamond" w:hAnsi="Garamond" w:cs="Arial"/>
          <w:b/>
        </w:rPr>
        <w:t>Appendix 3</w:t>
      </w:r>
      <w:r w:rsidR="00577929">
        <w:rPr>
          <w:rFonts w:ascii="Garamond" w:hAnsi="Garamond" w:cs="Arial"/>
          <w:b/>
        </w:rPr>
        <w:t xml:space="preserve"> </w:t>
      </w:r>
      <w:r w:rsidR="00577929">
        <w:rPr>
          <w:rFonts w:ascii="Garamond" w:hAnsi="Garamond" w:cs="Arial"/>
        </w:rPr>
        <w:t>of this document</w:t>
      </w:r>
      <w:r w:rsidRPr="00FD27A4">
        <w:rPr>
          <w:rFonts w:ascii="Garamond" w:hAnsi="Garamond" w:cs="Arial"/>
          <w:b/>
        </w:rPr>
        <w:t>.</w:t>
      </w:r>
      <w:r w:rsidR="004603E6">
        <w:rPr>
          <w:rFonts w:ascii="Garamond" w:hAnsi="Garamond" w:cs="Arial"/>
          <w:b/>
        </w:rPr>
        <w:t xml:space="preserve"> </w:t>
      </w:r>
      <w:r w:rsidR="004603E6">
        <w:rPr>
          <w:rFonts w:ascii="Garamond" w:hAnsi="Garamond" w:cs="Arial"/>
        </w:rPr>
        <w:t xml:space="preserve">The analysis suggests that </w:t>
      </w:r>
      <w:r w:rsidR="00631C7B">
        <w:rPr>
          <w:rFonts w:ascii="Garamond" w:hAnsi="Garamond" w:cs="Arial"/>
        </w:rPr>
        <w:t xml:space="preserve">assistance should seek to </w:t>
      </w:r>
      <w:r w:rsidR="003A16C9">
        <w:rPr>
          <w:rFonts w:ascii="Garamond" w:hAnsi="Garamond" w:cs="Arial"/>
        </w:rPr>
        <w:t xml:space="preserve">tackle both </w:t>
      </w:r>
      <w:r w:rsidR="00631C7B">
        <w:rPr>
          <w:rFonts w:ascii="Garamond" w:hAnsi="Garamond" w:cs="Arial"/>
        </w:rPr>
        <w:t xml:space="preserve">the </w:t>
      </w:r>
      <w:r w:rsidR="003A16C9">
        <w:rPr>
          <w:rFonts w:ascii="Garamond" w:hAnsi="Garamond" w:cs="Arial"/>
        </w:rPr>
        <w:t xml:space="preserve">financial and non-financial barriers </w:t>
      </w:r>
      <w:r w:rsidR="00631C7B">
        <w:rPr>
          <w:rFonts w:ascii="Garamond" w:hAnsi="Garamond" w:cs="Arial"/>
        </w:rPr>
        <w:t>that prevent owners from repairing their homes</w:t>
      </w:r>
      <w:r w:rsidR="00C2071F">
        <w:rPr>
          <w:rFonts w:ascii="Garamond" w:hAnsi="Garamond" w:cs="Arial"/>
        </w:rPr>
        <w:t xml:space="preserve"> and common areas</w:t>
      </w:r>
      <w:r w:rsidR="00631C7B">
        <w:rPr>
          <w:rFonts w:ascii="Garamond" w:hAnsi="Garamond" w:cs="Arial"/>
        </w:rPr>
        <w:t>.</w:t>
      </w:r>
    </w:p>
    <w:p w:rsidRPr="00FD27A4" w:rsidR="00830B02" w:rsidP="00105A9F" w:rsidRDefault="00830B02" w14:paraId="13CE209E" w14:textId="77777777">
      <w:pPr>
        <w:jc w:val="both"/>
        <w:rPr>
          <w:rFonts w:ascii="Garamond" w:hAnsi="Garamond" w:cs="Arial"/>
          <w:b/>
        </w:rPr>
      </w:pPr>
    </w:p>
    <w:p w:rsidRPr="008D33D4" w:rsidR="00FC01B0" w:rsidP="00927524" w:rsidRDefault="00FC01B0" w14:paraId="65C60392" w14:textId="77777777">
      <w:pPr>
        <w:pStyle w:val="REPORTSUBHEADING20"/>
      </w:pPr>
      <w:r w:rsidRPr="008D33D4">
        <w:t>Public Consultation</w:t>
      </w:r>
    </w:p>
    <w:p w:rsidRPr="00FD27A4" w:rsidR="00B00875" w:rsidP="00FC01B0" w:rsidRDefault="00B00875" w14:paraId="7883DE63" w14:textId="77777777">
      <w:pPr>
        <w:ind w:left="720"/>
        <w:jc w:val="both"/>
        <w:rPr>
          <w:rFonts w:ascii="Garamond" w:hAnsi="Garamond" w:cs="Arial"/>
          <w:b/>
        </w:rPr>
      </w:pPr>
    </w:p>
    <w:p w:rsidRPr="00FD27A4" w:rsidR="00FC01B0" w:rsidP="00FC01B0" w:rsidRDefault="00FC01B0" w14:paraId="75F780CF" w14:textId="77777777">
      <w:pPr>
        <w:ind w:left="720" w:hanging="720"/>
        <w:jc w:val="both"/>
        <w:rPr>
          <w:rFonts w:ascii="Garamond" w:hAnsi="Garamond" w:cs="Arial"/>
          <w:b/>
        </w:rPr>
      </w:pPr>
      <w:r>
        <w:rPr>
          <w:rFonts w:ascii="Garamond" w:hAnsi="Garamond" w:cs="Arial"/>
        </w:rPr>
        <w:t>5.3</w:t>
      </w:r>
      <w:r w:rsidRPr="00FD27A4">
        <w:rPr>
          <w:rFonts w:ascii="Garamond" w:hAnsi="Garamond" w:cs="Arial"/>
          <w:b/>
        </w:rPr>
        <w:tab/>
      </w:r>
      <w:r w:rsidRPr="00FD27A4" w:rsidR="009B51B9">
        <w:rPr>
          <w:rFonts w:ascii="Garamond" w:hAnsi="Garamond" w:cs="Arial"/>
        </w:rPr>
        <w:t>The principles in this strategy</w:t>
      </w:r>
      <w:r w:rsidR="00B00875">
        <w:rPr>
          <w:rFonts w:ascii="Garamond" w:hAnsi="Garamond" w:cs="Arial"/>
        </w:rPr>
        <w:t xml:space="preserve"> </w:t>
      </w:r>
      <w:r w:rsidR="00631C7B">
        <w:rPr>
          <w:rFonts w:ascii="Garamond" w:hAnsi="Garamond" w:cs="Arial"/>
        </w:rPr>
        <w:t xml:space="preserve">(see Section 6) </w:t>
      </w:r>
      <w:r w:rsidR="00B00875">
        <w:rPr>
          <w:rFonts w:ascii="Garamond" w:hAnsi="Garamond" w:cs="Arial"/>
        </w:rPr>
        <w:t>are in keeping with</w:t>
      </w:r>
      <w:r w:rsidRPr="00FD27A4" w:rsidR="009B51B9">
        <w:rPr>
          <w:rFonts w:ascii="Garamond" w:hAnsi="Garamond" w:cs="Arial"/>
        </w:rPr>
        <w:t xml:space="preserve"> Falkirk Council’s </w:t>
      </w:r>
      <w:r w:rsidRPr="00B00875" w:rsidR="009B51B9">
        <w:rPr>
          <w:rFonts w:ascii="Garamond" w:hAnsi="Garamond" w:cs="Arial"/>
          <w:b/>
        </w:rPr>
        <w:t>Scheme of Assistance</w:t>
      </w:r>
      <w:r w:rsidRPr="00FD27A4" w:rsidR="009B51B9">
        <w:rPr>
          <w:rFonts w:ascii="Garamond" w:hAnsi="Garamond" w:cs="Arial"/>
        </w:rPr>
        <w:t xml:space="preserve"> strategy and </w:t>
      </w:r>
      <w:r w:rsidRPr="00B00875" w:rsidR="009B51B9">
        <w:rPr>
          <w:rFonts w:ascii="Garamond" w:hAnsi="Garamond" w:cs="Arial"/>
          <w:b/>
        </w:rPr>
        <w:t>Housing Renewal Area</w:t>
      </w:r>
      <w:r w:rsidRPr="00FD27A4" w:rsidR="009B51B9">
        <w:rPr>
          <w:rFonts w:ascii="Garamond" w:hAnsi="Garamond" w:cs="Arial"/>
        </w:rPr>
        <w:t xml:space="preserve"> policy, </w:t>
      </w:r>
      <w:r w:rsidR="009B51B9">
        <w:rPr>
          <w:rFonts w:ascii="Garamond" w:hAnsi="Garamond" w:cs="Arial"/>
        </w:rPr>
        <w:t>which exist to help home owners with disrepair and deal with concentrations of poor housing</w:t>
      </w:r>
      <w:r w:rsidR="00B00875">
        <w:rPr>
          <w:rFonts w:ascii="Garamond" w:hAnsi="Garamond" w:cs="Arial"/>
        </w:rPr>
        <w:t xml:space="preserve">. </w:t>
      </w:r>
      <w:r w:rsidRPr="00FD27A4" w:rsidR="009B51B9">
        <w:rPr>
          <w:rFonts w:ascii="Garamond" w:hAnsi="Garamond" w:cs="Arial"/>
        </w:rPr>
        <w:t xml:space="preserve"> </w:t>
      </w:r>
      <w:r w:rsidR="00536B3E">
        <w:rPr>
          <w:rFonts w:ascii="Garamond" w:hAnsi="Garamond" w:cs="Arial"/>
        </w:rPr>
        <w:t>All three reflect</w:t>
      </w:r>
      <w:r w:rsidRPr="00FD27A4" w:rsidR="009B51B9">
        <w:rPr>
          <w:rFonts w:ascii="Garamond" w:hAnsi="Garamond" w:cs="Arial"/>
        </w:rPr>
        <w:t xml:space="preserve"> </w:t>
      </w:r>
      <w:r w:rsidR="00536B3E">
        <w:rPr>
          <w:rFonts w:ascii="Garamond" w:hAnsi="Garamond" w:cs="Arial"/>
        </w:rPr>
        <w:t xml:space="preserve">house condition survey evidence </w:t>
      </w:r>
      <w:r w:rsidRPr="00FD27A4" w:rsidR="009B51B9">
        <w:rPr>
          <w:rFonts w:ascii="Garamond" w:hAnsi="Garamond" w:cs="Arial"/>
        </w:rPr>
        <w:t xml:space="preserve">and a wide ranging public consultation </w:t>
      </w:r>
      <w:r w:rsidR="00AC408E">
        <w:rPr>
          <w:rFonts w:ascii="Garamond" w:hAnsi="Garamond" w:cs="Arial"/>
        </w:rPr>
        <w:t>undertaken in</w:t>
      </w:r>
      <w:r w:rsidRPr="00FD27A4" w:rsidR="009B51B9">
        <w:rPr>
          <w:rFonts w:ascii="Garamond" w:hAnsi="Garamond" w:cs="Arial"/>
        </w:rPr>
        <w:t xml:space="preserve"> 2009.</w:t>
      </w:r>
      <w:r w:rsidR="009B51B9">
        <w:rPr>
          <w:rFonts w:ascii="Garamond" w:hAnsi="Garamond" w:cs="Arial"/>
        </w:rPr>
        <w:t xml:space="preserve"> </w:t>
      </w:r>
      <w:r w:rsidR="00BE358E">
        <w:rPr>
          <w:rFonts w:ascii="Garamond" w:hAnsi="Garamond" w:cs="Arial"/>
        </w:rPr>
        <w:t>Stakeholders</w:t>
      </w:r>
      <w:r w:rsidR="00AC408E">
        <w:rPr>
          <w:rFonts w:ascii="Garamond" w:hAnsi="Garamond" w:cs="Arial"/>
        </w:rPr>
        <w:t xml:space="preserve"> were asked for views on</w:t>
      </w:r>
      <w:r w:rsidR="00345B5E">
        <w:rPr>
          <w:rFonts w:ascii="Garamond" w:hAnsi="Garamond" w:cs="Arial"/>
        </w:rPr>
        <w:t xml:space="preserve"> three broad policy options; the </w:t>
      </w:r>
      <w:r w:rsidR="00B00875">
        <w:rPr>
          <w:rFonts w:ascii="Garamond" w:hAnsi="Garamond" w:cs="Arial"/>
        </w:rPr>
        <w:t xml:space="preserve">priority designated to BTS housing </w:t>
      </w:r>
      <w:r w:rsidR="00AC408E">
        <w:rPr>
          <w:rFonts w:ascii="Garamond" w:hAnsi="Garamond" w:cs="Arial"/>
        </w:rPr>
        <w:t xml:space="preserve">under the Scheme of Assistance, </w:t>
      </w:r>
      <w:r w:rsidR="00B00875">
        <w:rPr>
          <w:rFonts w:ascii="Garamond" w:hAnsi="Garamond" w:cs="Arial"/>
        </w:rPr>
        <w:t xml:space="preserve">and </w:t>
      </w:r>
      <w:r w:rsidR="00AC408E">
        <w:rPr>
          <w:rFonts w:ascii="Garamond" w:hAnsi="Garamond" w:cs="Arial"/>
        </w:rPr>
        <w:t xml:space="preserve">the </w:t>
      </w:r>
      <w:r w:rsidR="00345B5E">
        <w:rPr>
          <w:rFonts w:ascii="Garamond" w:hAnsi="Garamond" w:cs="Arial"/>
        </w:rPr>
        <w:t xml:space="preserve">potential </w:t>
      </w:r>
      <w:r w:rsidR="00B00875">
        <w:rPr>
          <w:rFonts w:ascii="Garamond" w:hAnsi="Garamond" w:cs="Arial"/>
        </w:rPr>
        <w:t>use of some resources for enforcement. The</w:t>
      </w:r>
      <w:r w:rsidR="00BE358E">
        <w:rPr>
          <w:rFonts w:ascii="Garamond" w:hAnsi="Garamond" w:cs="Arial"/>
        </w:rPr>
        <w:t xml:space="preserve"> </w:t>
      </w:r>
      <w:r w:rsidR="00B00875">
        <w:rPr>
          <w:rFonts w:ascii="Garamond" w:hAnsi="Garamond" w:cs="Arial"/>
        </w:rPr>
        <w:t>policy option</w:t>
      </w:r>
      <w:r w:rsidR="00FB4894">
        <w:rPr>
          <w:rFonts w:ascii="Garamond" w:hAnsi="Garamond" w:cs="Arial"/>
        </w:rPr>
        <w:t xml:space="preserve"> </w:t>
      </w:r>
      <w:r w:rsidR="002B3A2C">
        <w:rPr>
          <w:rFonts w:ascii="Garamond" w:hAnsi="Garamond" w:cs="Arial"/>
        </w:rPr>
        <w:t>preferred by most respondents</w:t>
      </w:r>
      <w:r w:rsidR="00FB4894">
        <w:rPr>
          <w:rFonts w:ascii="Garamond" w:hAnsi="Garamond" w:cs="Arial"/>
        </w:rPr>
        <w:t xml:space="preserve"> </w:t>
      </w:r>
      <w:r w:rsidR="00BE358E">
        <w:rPr>
          <w:rFonts w:ascii="Garamond" w:hAnsi="Garamond" w:cs="Arial"/>
        </w:rPr>
        <w:t>was</w:t>
      </w:r>
      <w:r w:rsidR="00B00875">
        <w:rPr>
          <w:rFonts w:ascii="Garamond" w:hAnsi="Garamond" w:cs="Arial"/>
        </w:rPr>
        <w:t xml:space="preserve"> </w:t>
      </w:r>
      <w:r w:rsidR="00536B3E">
        <w:rPr>
          <w:rFonts w:ascii="Garamond" w:hAnsi="Garamond" w:cs="Arial"/>
        </w:rPr>
        <w:t>approved by Housing &amp; Social Care Committee</w:t>
      </w:r>
      <w:r w:rsidR="003E4C0E">
        <w:rPr>
          <w:rFonts w:ascii="Garamond" w:hAnsi="Garamond" w:cs="Arial"/>
        </w:rPr>
        <w:t xml:space="preserve"> </w:t>
      </w:r>
      <w:r w:rsidR="00536B3E">
        <w:rPr>
          <w:rFonts w:ascii="Garamond" w:hAnsi="Garamond" w:cs="Arial"/>
        </w:rPr>
        <w:t>and Policy and Resources Committee on 9 February 2010</w:t>
      </w:r>
      <w:r w:rsidR="00B00875">
        <w:rPr>
          <w:rFonts w:ascii="Garamond" w:hAnsi="Garamond" w:cs="Arial"/>
        </w:rPr>
        <w:t>.</w:t>
      </w:r>
      <w:r w:rsidR="0012661D">
        <w:rPr>
          <w:rFonts w:ascii="Garamond" w:hAnsi="Garamond" w:cs="Arial"/>
        </w:rPr>
        <w:t xml:space="preserve"> </w:t>
      </w:r>
    </w:p>
    <w:p w:rsidR="006D1157" w:rsidP="00105A9F" w:rsidRDefault="006D1157" w14:paraId="3315875A" w14:textId="77777777">
      <w:pPr>
        <w:jc w:val="both"/>
        <w:rPr>
          <w:rFonts w:ascii="Garamond" w:hAnsi="Garamond" w:cs="Arial"/>
          <w:b/>
        </w:rPr>
      </w:pPr>
    </w:p>
    <w:p w:rsidRPr="00FD27A4" w:rsidR="00EC18D4" w:rsidP="00927524" w:rsidRDefault="003173CF" w14:paraId="5BF64ECD" w14:textId="77777777">
      <w:pPr>
        <w:pStyle w:val="REPORTHEADING1"/>
      </w:pPr>
      <w:r w:rsidRPr="00FD27A4">
        <w:t>6</w:t>
      </w:r>
      <w:r w:rsidRPr="00FD27A4" w:rsidR="008D5539">
        <w:t>.</w:t>
      </w:r>
      <w:r w:rsidRPr="00FD27A4" w:rsidR="008D5539">
        <w:tab/>
      </w:r>
      <w:r w:rsidRPr="00927524" w:rsidR="009566F0">
        <w:rPr>
          <w:rFonts w:eastAsiaTheme="majorEastAsia"/>
        </w:rPr>
        <w:t>Aims of the</w:t>
      </w:r>
      <w:r w:rsidRPr="00927524" w:rsidR="004B71BC">
        <w:rPr>
          <w:rFonts w:eastAsiaTheme="majorEastAsia"/>
        </w:rPr>
        <w:t xml:space="preserve"> </w:t>
      </w:r>
      <w:r w:rsidRPr="00927524" w:rsidR="00AC31E7">
        <w:rPr>
          <w:rFonts w:eastAsiaTheme="majorEastAsia"/>
        </w:rPr>
        <w:t xml:space="preserve">BTS Housing </w:t>
      </w:r>
      <w:r w:rsidRPr="00927524" w:rsidR="00EC18D4">
        <w:rPr>
          <w:rFonts w:eastAsiaTheme="majorEastAsia"/>
        </w:rPr>
        <w:t>Strategy</w:t>
      </w:r>
      <w:r w:rsidRPr="008D33D4" w:rsidR="005537E1">
        <w:rPr>
          <w:rStyle w:val="Heading1Char"/>
          <w:sz w:val="24"/>
          <w:szCs w:val="24"/>
        </w:rPr>
        <w:t xml:space="preserve"> </w:t>
      </w:r>
    </w:p>
    <w:p w:rsidRPr="00FD27A4" w:rsidR="00EC18D4" w:rsidP="00105A9F" w:rsidRDefault="00EC18D4" w14:paraId="1339F6C7" w14:textId="77777777">
      <w:pPr>
        <w:jc w:val="both"/>
        <w:rPr>
          <w:rFonts w:ascii="Garamond" w:hAnsi="Garamond" w:cs="Arial"/>
        </w:rPr>
      </w:pPr>
    </w:p>
    <w:p w:rsidRPr="00FD27A4" w:rsidR="00E65411" w:rsidP="00105A9F" w:rsidRDefault="003173CF" w14:paraId="31BCDDC7" w14:textId="77777777">
      <w:pPr>
        <w:ind w:left="720" w:hanging="720"/>
        <w:jc w:val="both"/>
        <w:rPr>
          <w:rFonts w:ascii="Garamond" w:hAnsi="Garamond" w:cs="Arial"/>
        </w:rPr>
      </w:pPr>
      <w:r w:rsidRPr="00FD27A4">
        <w:rPr>
          <w:rFonts w:ascii="Garamond" w:hAnsi="Garamond" w:cs="Arial"/>
        </w:rPr>
        <w:t>6</w:t>
      </w:r>
      <w:r w:rsidRPr="00FD27A4" w:rsidR="008D5539">
        <w:rPr>
          <w:rFonts w:ascii="Garamond" w:hAnsi="Garamond" w:cs="Arial"/>
        </w:rPr>
        <w:t>.1</w:t>
      </w:r>
      <w:r w:rsidRPr="00FD27A4" w:rsidR="008D5539">
        <w:rPr>
          <w:rFonts w:ascii="Garamond" w:hAnsi="Garamond" w:cs="Arial"/>
        </w:rPr>
        <w:tab/>
      </w:r>
      <w:r w:rsidRPr="00FD27A4" w:rsidR="0044210F">
        <w:rPr>
          <w:rFonts w:ascii="Garamond" w:hAnsi="Garamond" w:cs="Arial"/>
        </w:rPr>
        <w:t>K</w:t>
      </w:r>
      <w:r w:rsidRPr="00FD27A4" w:rsidR="007324E3">
        <w:rPr>
          <w:rFonts w:ascii="Garamond" w:hAnsi="Garamond" w:cs="Arial"/>
        </w:rPr>
        <w:t xml:space="preserve">ey Principles of Falkirk Council’s Strategy for </w:t>
      </w:r>
      <w:r w:rsidRPr="00FD27A4" w:rsidR="00E65411">
        <w:rPr>
          <w:rFonts w:ascii="Garamond" w:hAnsi="Garamond" w:cs="Arial"/>
        </w:rPr>
        <w:t xml:space="preserve">Reducing Below Tolerable Standard Housing </w:t>
      </w:r>
      <w:r w:rsidRPr="00FD27A4" w:rsidR="008D5539">
        <w:rPr>
          <w:rFonts w:ascii="Garamond" w:hAnsi="Garamond" w:cs="Arial"/>
        </w:rPr>
        <w:t>i</w:t>
      </w:r>
      <w:r w:rsidRPr="00FD27A4" w:rsidR="00E65411">
        <w:rPr>
          <w:rFonts w:ascii="Garamond" w:hAnsi="Garamond" w:cs="Arial"/>
        </w:rPr>
        <w:t>n the Falkirk Area</w:t>
      </w:r>
      <w:r w:rsidRPr="00FD27A4" w:rsidR="00F371CE">
        <w:rPr>
          <w:rFonts w:ascii="Garamond" w:hAnsi="Garamond" w:cs="Arial"/>
        </w:rPr>
        <w:t>:</w:t>
      </w:r>
    </w:p>
    <w:p w:rsidRPr="00FD27A4" w:rsidR="00E65411" w:rsidP="00105A9F" w:rsidRDefault="000917DF" w14:paraId="3594D896" w14:textId="2EABAF9D">
      <w:pPr>
        <w:jc w:val="both"/>
        <w:rPr>
          <w:rFonts w:ascii="Garamond" w:hAnsi="Garamond" w:cs="Arial"/>
        </w:rPr>
      </w:pPr>
      <w:r w:rsidRPr="00FD27A4">
        <w:rPr>
          <w:rFonts w:ascii="Garamond" w:hAnsi="Garamond" w:cs="Arial"/>
          <w:noProof/>
        </w:rPr>
        <w:drawing>
          <wp:anchor distT="0" distB="0" distL="114300" distR="114300" simplePos="0" relativeHeight="251656704" behindDoc="0" locked="0" layoutInCell="1" allowOverlap="1" wp14:anchorId="2CCDEA7A" wp14:editId="0272794E">
            <wp:simplePos x="0" y="0"/>
            <wp:positionH relativeFrom="character">
              <wp:posOffset>800100</wp:posOffset>
            </wp:positionH>
            <wp:positionV relativeFrom="line">
              <wp:posOffset>79375</wp:posOffset>
            </wp:positionV>
            <wp:extent cx="4229100" cy="2606675"/>
            <wp:effectExtent l="0" t="0" r="0" b="0"/>
            <wp:wrapNone/>
            <wp:docPr id="1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Pr="00FD27A4" w:rsidR="004B71BC" w:rsidP="00105A9F" w:rsidRDefault="000917DF" w14:paraId="2A45BC4C" w14:textId="5AE97BBB">
      <w:pPr>
        <w:jc w:val="both"/>
        <w:rPr>
          <w:rFonts w:ascii="Garamond" w:hAnsi="Garamond" w:cs="Arial"/>
        </w:rPr>
      </w:pPr>
      <w:r w:rsidRPr="00FD27A4">
        <w:rPr>
          <w:rFonts w:ascii="Garamond" w:hAnsi="Garamond" w:cs="Arial"/>
          <w:noProof/>
        </w:rPr>
        <mc:AlternateContent>
          <mc:Choice Requires="wps">
            <w:drawing>
              <wp:inline distT="0" distB="0" distL="0" distR="0" wp14:anchorId="72A91805" wp14:editId="7CA44B3F">
                <wp:extent cx="5486400" cy="2599690"/>
                <wp:effectExtent l="0" t="0" r="0" b="0"/>
                <wp:docPr id="63376473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259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2FC9CAB7">
              <v:rect id="AutoShape 1" style="width:6in;height:204.7pt;visibility:visible;mso-wrap-style:square;mso-left-percent:-10001;mso-top-percent:-10001;mso-position-horizontal:absolute;mso-position-horizontal-relative:char;mso-position-vertical:absolute;mso-position-vertical-relative:line;mso-left-percent:-10001;mso-top-percent:-10001;v-text-anchor:top" alt="&quot;&quot;" o:spid="_x0000_s1026" filled="f" stroked="f" w14:anchorId="38E8F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kp2QEAAKADAAAOAAAAZHJzL2Uyb0RvYy54bWysU8Fu2zAMvQ/YPwi6L3YCJ2uMOEXRosOA&#10;bivQ7QMUWbKN2aJGKnGyrx+lpEm23YZdBJGUHx8fn1e3+6EXO4PUgavkdJJLYZyGunNNJb99fXx3&#10;IwUF5WrVgzOVPBiSt+u3b1ajL80MWuhrg4JBHJWjr2Qbgi+zjHRrBkUT8MZx0QIOKnCITVajGhl9&#10;6LNZni+yEbD2CNoQcfbhWJTrhG+t0eGLtWSC6CvJ3EI6MZ2beGbrlSobVL7t9ImG+gcWg+ocNz1D&#10;PaigxBa7v6CGTiMQ2DDRMGRgbadNmoGnmeZ/TPPSKm/SLCwO+bNM9P9g9efdi3/GSJ38E+jvJBzc&#10;t8o15o48y8dLlZcUIoytUTUzmEbtstFTecaIATGa2IyfoOZtq22AJMve4hB78MBin9Q/nNU3+yA0&#10;J+fFzaLIeUmaa7P5crlYpv1kqnz93COFDwYGES+VROaX4NXuiUKko8rXJ7Gbg8eu79OKe/dbgh/G&#10;TKIfGUe/ULmB+sDsEY42YVvzpQX8KcXIFqkk/dgqNFL0Hx0rsJwWRfRUCor5+xkHeF3ZXFeU0wxV&#10;ySDF8Xofjj7ceuyaNgl95HjHqtkuzXNhdSLLNkhjniwbfXYdp1eXH2v9CwAA//8DAFBLAwQUAAYA&#10;CAAAACEAICQ8qt0AAAAFAQAADwAAAGRycy9kb3ducmV2LnhtbEyPQUvDQBCF70L/wzKFXqTdWEJp&#10;YzZFCmIRoZhqz9vsmASzs2l2m8R/7+hFLw8eb3jvm3Q72kb02PnakYK7RQQCqXCmplLB2/Fxvgbh&#10;gyajG0eo4As9bLPJTaoT4wZ6xT4PpeAS8olWUIXQJlL6okKr/cK1SJx9uM7qwLYrpen0wOW2kcso&#10;Wkmra+KFSre4q7D4zK9WwVAc+tPx5Ukebk97R5f9ZZe/Pys1m44P9yACjuHvGH7wGR0yZjq7Kxkv&#10;GgX8SPhVztarmO1ZQRxtYpBZKv/TZ98AAAD//wMAUEsBAi0AFAAGAAgAAAAhALaDOJL+AAAA4QEA&#10;ABMAAAAAAAAAAAAAAAAAAAAAAFtDb250ZW50X1R5cGVzXS54bWxQSwECLQAUAAYACAAAACEAOP0h&#10;/9YAAACUAQAACwAAAAAAAAAAAAAAAAAvAQAAX3JlbHMvLnJlbHNQSwECLQAUAAYACAAAACEAb6RZ&#10;KdkBAACgAwAADgAAAAAAAAAAAAAAAAAuAgAAZHJzL2Uyb0RvYy54bWxQSwECLQAUAAYACAAAACEA&#10;ICQ8qt0AAAAFAQAADwAAAAAAAAAAAAAAAAAzBAAAZHJzL2Rvd25yZXYueG1sUEsFBgAAAAAEAAQA&#10;8wAAAD0FAAAAAA==&#10;">
                <o:lock v:ext="edit" aspectratio="t"/>
                <w10:anchorlock/>
              </v:rect>
            </w:pict>
          </mc:Fallback>
        </mc:AlternateContent>
      </w:r>
    </w:p>
    <w:p w:rsidRPr="00FD27A4" w:rsidR="00BD144E" w:rsidP="00105A9F" w:rsidRDefault="003173CF" w14:paraId="5055863A" w14:textId="77777777">
      <w:pPr>
        <w:jc w:val="both"/>
        <w:rPr>
          <w:rFonts w:ascii="Garamond" w:hAnsi="Garamond" w:cs="Arial"/>
        </w:rPr>
      </w:pPr>
      <w:r w:rsidRPr="00FD27A4">
        <w:rPr>
          <w:rFonts w:ascii="Garamond" w:hAnsi="Garamond" w:cs="Arial"/>
        </w:rPr>
        <w:t>6</w:t>
      </w:r>
      <w:r w:rsidRPr="00FD27A4" w:rsidR="008D5539">
        <w:rPr>
          <w:rFonts w:ascii="Garamond" w:hAnsi="Garamond" w:cs="Arial"/>
        </w:rPr>
        <w:t>.2</w:t>
      </w:r>
      <w:r w:rsidRPr="00FD27A4" w:rsidR="008D5539">
        <w:rPr>
          <w:rFonts w:ascii="Garamond" w:hAnsi="Garamond" w:cs="Arial"/>
        </w:rPr>
        <w:tab/>
      </w:r>
      <w:r w:rsidRPr="00FD27A4" w:rsidR="00A87E14">
        <w:rPr>
          <w:rFonts w:ascii="Garamond" w:hAnsi="Garamond" w:cs="Arial"/>
        </w:rPr>
        <w:t xml:space="preserve">The </w:t>
      </w:r>
      <w:r w:rsidRPr="00FD27A4" w:rsidR="00AE00D7">
        <w:rPr>
          <w:rFonts w:ascii="Garamond" w:hAnsi="Garamond" w:cs="Arial"/>
        </w:rPr>
        <w:t xml:space="preserve">key principles </w:t>
      </w:r>
      <w:r w:rsidRPr="00FD27A4" w:rsidR="00A87E14">
        <w:rPr>
          <w:rFonts w:ascii="Garamond" w:hAnsi="Garamond" w:cs="Arial"/>
        </w:rPr>
        <w:t>of the</w:t>
      </w:r>
      <w:r w:rsidRPr="00FD27A4" w:rsidR="00B06F49">
        <w:rPr>
          <w:rFonts w:ascii="Garamond" w:hAnsi="Garamond" w:cs="Arial"/>
        </w:rPr>
        <w:t xml:space="preserve"> strategy </w:t>
      </w:r>
      <w:r w:rsidRPr="00FD27A4" w:rsidR="00A87E14">
        <w:rPr>
          <w:rFonts w:ascii="Garamond" w:hAnsi="Garamond" w:cs="Arial"/>
        </w:rPr>
        <w:t>aim to</w:t>
      </w:r>
      <w:r w:rsidRPr="00FD27A4" w:rsidR="0071778A">
        <w:rPr>
          <w:rFonts w:ascii="Garamond" w:hAnsi="Garamond" w:cs="Arial"/>
        </w:rPr>
        <w:t>:</w:t>
      </w:r>
    </w:p>
    <w:p w:rsidRPr="00FD27A4" w:rsidR="00BD144E" w:rsidP="00105A9F" w:rsidRDefault="00BD144E" w14:paraId="7C0B3802" w14:textId="77777777">
      <w:pPr>
        <w:jc w:val="both"/>
        <w:rPr>
          <w:rFonts w:ascii="Garamond" w:hAnsi="Garamond" w:cs="Arial"/>
        </w:rPr>
      </w:pPr>
    </w:p>
    <w:p w:rsidRPr="00FD27A4" w:rsidR="00BD144E" w:rsidP="00105A9F" w:rsidRDefault="00BD144E" w14:paraId="557095DE" w14:textId="77777777">
      <w:pPr>
        <w:numPr>
          <w:ilvl w:val="0"/>
          <w:numId w:val="2"/>
        </w:numPr>
        <w:jc w:val="both"/>
        <w:rPr>
          <w:rFonts w:ascii="Garamond" w:hAnsi="Garamond" w:cs="Arial"/>
        </w:rPr>
      </w:pPr>
      <w:r w:rsidRPr="00FD27A4">
        <w:rPr>
          <w:rFonts w:ascii="Garamond" w:hAnsi="Garamond" w:cs="Arial"/>
          <w:b/>
        </w:rPr>
        <w:t>Prevent</w:t>
      </w:r>
      <w:r w:rsidRPr="00FD27A4">
        <w:rPr>
          <w:rFonts w:ascii="Garamond" w:hAnsi="Garamond" w:cs="Arial"/>
        </w:rPr>
        <w:t xml:space="preserve"> </w:t>
      </w:r>
      <w:r w:rsidRPr="00FD27A4" w:rsidR="0071778A">
        <w:rPr>
          <w:rFonts w:ascii="Garamond" w:hAnsi="Garamond" w:cs="Arial"/>
        </w:rPr>
        <w:t>housing from becoming BTS</w:t>
      </w:r>
      <w:r w:rsidRPr="00FD27A4">
        <w:rPr>
          <w:rFonts w:ascii="Garamond" w:hAnsi="Garamond" w:cs="Arial"/>
        </w:rPr>
        <w:t xml:space="preserve"> by supporting more owners to </w:t>
      </w:r>
      <w:r w:rsidRPr="00FD27A4" w:rsidR="0071778A">
        <w:rPr>
          <w:rFonts w:ascii="Garamond" w:hAnsi="Garamond" w:cs="Arial"/>
        </w:rPr>
        <w:t>meet their maintenance and repair obligations.</w:t>
      </w:r>
    </w:p>
    <w:p w:rsidRPr="00FD27A4" w:rsidR="0071778A" w:rsidP="00105A9F" w:rsidRDefault="0071778A" w14:paraId="5B324A47" w14:textId="77777777">
      <w:pPr>
        <w:ind w:left="360"/>
        <w:jc w:val="both"/>
        <w:rPr>
          <w:rFonts w:ascii="Garamond" w:hAnsi="Garamond" w:cs="Arial"/>
        </w:rPr>
      </w:pPr>
    </w:p>
    <w:p w:rsidRPr="00FD27A4" w:rsidR="00BD144E" w:rsidP="00105A9F" w:rsidRDefault="00BD144E" w14:paraId="33585D76" w14:textId="77777777">
      <w:pPr>
        <w:numPr>
          <w:ilvl w:val="0"/>
          <w:numId w:val="2"/>
        </w:numPr>
        <w:jc w:val="both"/>
        <w:rPr>
          <w:rFonts w:ascii="Garamond" w:hAnsi="Garamond" w:cs="Arial"/>
        </w:rPr>
      </w:pPr>
      <w:r w:rsidRPr="00FD27A4">
        <w:rPr>
          <w:rFonts w:ascii="Garamond" w:hAnsi="Garamond" w:cs="Arial"/>
          <w:b/>
        </w:rPr>
        <w:t xml:space="preserve">Assist </w:t>
      </w:r>
      <w:r w:rsidRPr="00FD27A4">
        <w:rPr>
          <w:rFonts w:ascii="Garamond" w:hAnsi="Garamond" w:cs="Arial"/>
        </w:rPr>
        <w:t>more home owners to improve BTS housing t</w:t>
      </w:r>
      <w:r w:rsidRPr="00FD27A4" w:rsidR="0071778A">
        <w:rPr>
          <w:rFonts w:ascii="Garamond" w:hAnsi="Garamond" w:cs="Arial"/>
        </w:rPr>
        <w:t>h</w:t>
      </w:r>
      <w:r w:rsidRPr="00FD27A4" w:rsidR="00CC7A73">
        <w:rPr>
          <w:rFonts w:ascii="Garamond" w:hAnsi="Garamond" w:cs="Arial"/>
        </w:rPr>
        <w:t xml:space="preserve">rough the Scheme of Assistance and by </w:t>
      </w:r>
      <w:r w:rsidRPr="00FD27A4" w:rsidR="005D2747">
        <w:rPr>
          <w:rFonts w:ascii="Garamond" w:hAnsi="Garamond" w:cs="Arial"/>
        </w:rPr>
        <w:t>making it</w:t>
      </w:r>
      <w:r w:rsidRPr="00FD27A4" w:rsidR="00E2319A">
        <w:rPr>
          <w:rFonts w:ascii="Garamond" w:hAnsi="Garamond" w:cs="Arial"/>
        </w:rPr>
        <w:t xml:space="preserve"> easier </w:t>
      </w:r>
      <w:r w:rsidRPr="00FD27A4" w:rsidR="0071778A">
        <w:rPr>
          <w:rFonts w:ascii="Garamond" w:hAnsi="Garamond" w:cs="Arial"/>
        </w:rPr>
        <w:t>for the public to</w:t>
      </w:r>
      <w:r w:rsidRPr="00FD27A4" w:rsidR="00E2319A">
        <w:rPr>
          <w:rFonts w:ascii="Garamond" w:hAnsi="Garamond" w:cs="Arial"/>
        </w:rPr>
        <w:t xml:space="preserve"> report </w:t>
      </w:r>
      <w:r w:rsidRPr="00FD27A4" w:rsidR="0071778A">
        <w:rPr>
          <w:rFonts w:ascii="Garamond" w:hAnsi="Garamond" w:cs="Arial"/>
        </w:rPr>
        <w:t xml:space="preserve">problems of </w:t>
      </w:r>
      <w:r w:rsidR="007079A2">
        <w:rPr>
          <w:rFonts w:ascii="Garamond" w:hAnsi="Garamond" w:cs="Arial"/>
        </w:rPr>
        <w:t>empty</w:t>
      </w:r>
      <w:r w:rsidRPr="00FD27A4" w:rsidR="0071778A">
        <w:rPr>
          <w:rFonts w:ascii="Garamond" w:hAnsi="Garamond" w:cs="Arial"/>
        </w:rPr>
        <w:t xml:space="preserve"> or poor quality housing</w:t>
      </w:r>
      <w:r w:rsidRPr="00FD27A4" w:rsidR="00721607">
        <w:rPr>
          <w:rFonts w:ascii="Garamond" w:hAnsi="Garamond" w:cs="Arial"/>
        </w:rPr>
        <w:t>.</w:t>
      </w:r>
    </w:p>
    <w:p w:rsidRPr="00FD27A4" w:rsidR="0071778A" w:rsidP="00105A9F" w:rsidRDefault="0071778A" w14:paraId="60063F46" w14:textId="77777777">
      <w:pPr>
        <w:ind w:left="360"/>
        <w:jc w:val="both"/>
        <w:rPr>
          <w:rFonts w:ascii="Garamond" w:hAnsi="Garamond" w:cs="Arial"/>
        </w:rPr>
      </w:pPr>
    </w:p>
    <w:p w:rsidRPr="00FD27A4" w:rsidR="00CA36C8" w:rsidP="00105A9F" w:rsidRDefault="00E65411" w14:paraId="6AB63E3D" w14:textId="77777777">
      <w:pPr>
        <w:numPr>
          <w:ilvl w:val="0"/>
          <w:numId w:val="2"/>
        </w:numPr>
        <w:jc w:val="both"/>
        <w:rPr>
          <w:rFonts w:ascii="Garamond" w:hAnsi="Garamond" w:cs="Arial"/>
        </w:rPr>
      </w:pPr>
      <w:r w:rsidRPr="00FD27A4">
        <w:rPr>
          <w:rFonts w:ascii="Garamond" w:hAnsi="Garamond" w:cs="Arial"/>
          <w:b/>
        </w:rPr>
        <w:t xml:space="preserve">Use enforcement action </w:t>
      </w:r>
      <w:r w:rsidRPr="00FD27A4" w:rsidR="00BD144E">
        <w:rPr>
          <w:rFonts w:ascii="Garamond" w:hAnsi="Garamond" w:cs="Arial"/>
          <w:b/>
        </w:rPr>
        <w:t xml:space="preserve">as a last </w:t>
      </w:r>
      <w:r w:rsidRPr="00FD27A4" w:rsidR="0071778A">
        <w:rPr>
          <w:rFonts w:ascii="Garamond" w:hAnsi="Garamond" w:cs="Arial"/>
          <w:b/>
        </w:rPr>
        <w:t>resort</w:t>
      </w:r>
      <w:r w:rsidRPr="00FD27A4" w:rsidR="005D2747">
        <w:rPr>
          <w:rFonts w:ascii="Garamond" w:hAnsi="Garamond" w:cs="Arial"/>
        </w:rPr>
        <w:t xml:space="preserve">, where assistance fails to resolve problems </w:t>
      </w:r>
      <w:r w:rsidRPr="00FD27A4" w:rsidR="00802330">
        <w:rPr>
          <w:rFonts w:ascii="Garamond" w:hAnsi="Garamond" w:cs="Arial"/>
        </w:rPr>
        <w:t xml:space="preserve">and the </w:t>
      </w:r>
      <w:r w:rsidRPr="00FD27A4" w:rsidR="00CA36C8">
        <w:rPr>
          <w:rFonts w:ascii="Garamond" w:hAnsi="Garamond" w:cs="Arial"/>
        </w:rPr>
        <w:t xml:space="preserve">property </w:t>
      </w:r>
      <w:r w:rsidRPr="00FD27A4" w:rsidR="00802330">
        <w:rPr>
          <w:rFonts w:ascii="Garamond" w:hAnsi="Garamond" w:cs="Arial"/>
        </w:rPr>
        <w:t>is already</w:t>
      </w:r>
      <w:r w:rsidRPr="00FD27A4" w:rsidR="00CA36C8">
        <w:rPr>
          <w:rFonts w:ascii="Garamond" w:hAnsi="Garamond" w:cs="Arial"/>
        </w:rPr>
        <w:t xml:space="preserve"> BTS o</w:t>
      </w:r>
      <w:r w:rsidR="00314267">
        <w:rPr>
          <w:rFonts w:ascii="Garamond" w:hAnsi="Garamond" w:cs="Arial"/>
        </w:rPr>
        <w:t>r otherwise sub-standard</w:t>
      </w:r>
      <w:r w:rsidR="007F3531">
        <w:rPr>
          <w:rStyle w:val="FootnoteReference"/>
          <w:rFonts w:ascii="Garamond" w:hAnsi="Garamond" w:cs="Arial"/>
        </w:rPr>
        <w:footnoteReference w:id="5"/>
      </w:r>
      <w:r w:rsidR="00314267">
        <w:rPr>
          <w:rFonts w:ascii="Garamond" w:hAnsi="Garamond" w:cs="Arial"/>
        </w:rPr>
        <w:t xml:space="preserve"> </w:t>
      </w:r>
      <w:r w:rsidRPr="00FD27A4" w:rsidR="00802330">
        <w:rPr>
          <w:rFonts w:ascii="Garamond" w:hAnsi="Garamond" w:cs="Arial"/>
        </w:rPr>
        <w:t>du</w:t>
      </w:r>
      <w:r w:rsidRPr="00FD27A4" w:rsidR="00B90DDF">
        <w:rPr>
          <w:rFonts w:ascii="Garamond" w:hAnsi="Garamond" w:cs="Arial"/>
        </w:rPr>
        <w:t>e</w:t>
      </w:r>
      <w:r w:rsidRPr="00FD27A4" w:rsidR="00802330">
        <w:rPr>
          <w:rFonts w:ascii="Garamond" w:hAnsi="Garamond" w:cs="Arial"/>
        </w:rPr>
        <w:t xml:space="preserve"> t</w:t>
      </w:r>
      <w:r w:rsidRPr="00FD27A4" w:rsidR="00CA36C8">
        <w:rPr>
          <w:rFonts w:ascii="Garamond" w:hAnsi="Garamond" w:cs="Arial"/>
        </w:rPr>
        <w:t xml:space="preserve">o </w:t>
      </w:r>
      <w:r w:rsidRPr="00FD27A4" w:rsidR="00BD144E">
        <w:rPr>
          <w:rFonts w:ascii="Garamond" w:hAnsi="Garamond" w:cs="Arial"/>
        </w:rPr>
        <w:t>neglected maintenance or repairs</w:t>
      </w:r>
      <w:r w:rsidRPr="00FD27A4" w:rsidR="00CA36C8">
        <w:rPr>
          <w:rFonts w:ascii="Garamond" w:hAnsi="Garamond" w:cs="Arial"/>
        </w:rPr>
        <w:t>.</w:t>
      </w:r>
      <w:r w:rsidR="008C7284">
        <w:rPr>
          <w:rFonts w:ascii="Garamond" w:hAnsi="Garamond" w:cs="Arial"/>
        </w:rPr>
        <w:t xml:space="preserve"> The extent of any enforcement action will be largely dependant on resource availability. </w:t>
      </w:r>
    </w:p>
    <w:p w:rsidRPr="00FD27A4" w:rsidR="00AF18BB" w:rsidP="00105A9F" w:rsidRDefault="00AF18BB" w14:paraId="6C7E93E2" w14:textId="77777777">
      <w:pPr>
        <w:jc w:val="both"/>
        <w:rPr>
          <w:rFonts w:ascii="Garamond" w:hAnsi="Garamond" w:cs="Arial"/>
          <w:b/>
        </w:rPr>
      </w:pPr>
    </w:p>
    <w:p w:rsidRPr="008D33D4" w:rsidR="007B5F71" w:rsidP="003B72AB" w:rsidRDefault="007B5F71" w14:paraId="4EFC2A41" w14:textId="62D28CDC">
      <w:pPr>
        <w:pStyle w:val="REPORTSUBHEADING20"/>
      </w:pPr>
      <w:r w:rsidRPr="008D33D4">
        <w:t>Equal Opportunities</w:t>
      </w:r>
    </w:p>
    <w:p w:rsidR="007B5F71" w:rsidP="007B5F71" w:rsidRDefault="007B5F71" w14:paraId="3AEDE1D8" w14:textId="77777777">
      <w:pPr>
        <w:ind w:left="720" w:hanging="720"/>
        <w:rPr>
          <w:rFonts w:ascii="Garamond" w:hAnsi="Garamond" w:cs="Arial"/>
        </w:rPr>
      </w:pPr>
      <w:r>
        <w:rPr>
          <w:rFonts w:ascii="Garamond" w:hAnsi="Garamond" w:cs="Arial"/>
        </w:rPr>
        <w:t>6.</w:t>
      </w:r>
      <w:r w:rsidR="006265D9">
        <w:rPr>
          <w:rFonts w:ascii="Garamond" w:hAnsi="Garamond" w:cs="Arial"/>
        </w:rPr>
        <w:t>3</w:t>
      </w:r>
      <w:r>
        <w:rPr>
          <w:rFonts w:ascii="Garamond" w:hAnsi="Garamond" w:cs="Arial"/>
        </w:rPr>
        <w:tab/>
      </w:r>
      <w:r>
        <w:rPr>
          <w:rFonts w:ascii="Garamond" w:hAnsi="Garamond" w:cs="Arial"/>
        </w:rPr>
        <w:t>In dealing with BTS housing, equalities will be taken into account so that interventions will be appropriate to the needs of individuals. We will work to secure the assistance of other departments and organisations as necessary</w:t>
      </w:r>
      <w:r w:rsidR="006006AB">
        <w:rPr>
          <w:rFonts w:ascii="Garamond" w:hAnsi="Garamond" w:cs="Arial"/>
        </w:rPr>
        <w:t xml:space="preserve"> to support those with particular needs</w:t>
      </w:r>
      <w:r>
        <w:rPr>
          <w:rFonts w:ascii="Garamond" w:hAnsi="Garamond" w:cs="Arial"/>
        </w:rPr>
        <w:t xml:space="preserve">. An </w:t>
      </w:r>
      <w:r w:rsidRPr="003877E1">
        <w:rPr>
          <w:rFonts w:ascii="Garamond" w:hAnsi="Garamond" w:cs="Arial"/>
          <w:b/>
        </w:rPr>
        <w:t>Equalities Impact Assessment</w:t>
      </w:r>
      <w:r w:rsidR="00155C2F">
        <w:rPr>
          <w:rFonts w:ascii="Garamond" w:hAnsi="Garamond" w:cs="Arial"/>
          <w:b/>
        </w:rPr>
        <w:t xml:space="preserve">, </w:t>
      </w:r>
      <w:r>
        <w:rPr>
          <w:rFonts w:ascii="Garamond" w:hAnsi="Garamond" w:cs="Arial"/>
        </w:rPr>
        <w:t>part of the process of devising the BTS and Scheme of Assistance strategies</w:t>
      </w:r>
      <w:r w:rsidR="00155C2F">
        <w:rPr>
          <w:rFonts w:ascii="Garamond" w:hAnsi="Garamond" w:cs="Arial"/>
        </w:rPr>
        <w:t xml:space="preserve">, </w:t>
      </w:r>
      <w:r>
        <w:rPr>
          <w:rFonts w:ascii="Garamond" w:hAnsi="Garamond" w:cs="Arial"/>
        </w:rPr>
        <w:t>will help ensure Falkirk Council meets its obligations and commitments</w:t>
      </w:r>
      <w:r w:rsidR="006265D9">
        <w:rPr>
          <w:rFonts w:ascii="Garamond" w:hAnsi="Garamond" w:cs="Arial"/>
        </w:rPr>
        <w:t xml:space="preserve"> including those within the Falkirk Council Equal Opportunities Policy</w:t>
      </w:r>
      <w:r w:rsidR="0060328C">
        <w:rPr>
          <w:rFonts w:ascii="Garamond" w:hAnsi="Garamond" w:cs="Arial"/>
        </w:rPr>
        <w:t>.</w:t>
      </w:r>
      <w:r w:rsidR="004E7FDE">
        <w:rPr>
          <w:rFonts w:ascii="Garamond" w:hAnsi="Garamond" w:cs="Arial"/>
        </w:rPr>
        <w:t xml:space="preserve"> See </w:t>
      </w:r>
      <w:r w:rsidRPr="004F0347" w:rsidR="004E7FDE">
        <w:rPr>
          <w:rFonts w:ascii="Garamond" w:hAnsi="Garamond" w:cs="Arial"/>
          <w:b/>
        </w:rPr>
        <w:t>Appendix 3</w:t>
      </w:r>
      <w:r w:rsidR="0032675E">
        <w:rPr>
          <w:rFonts w:ascii="Garamond" w:hAnsi="Garamond" w:cs="Arial"/>
        </w:rPr>
        <w:t xml:space="preserve"> (</w:t>
      </w:r>
      <w:r w:rsidR="004E7FDE">
        <w:rPr>
          <w:rFonts w:ascii="Garamond" w:hAnsi="Garamond" w:cs="Arial"/>
        </w:rPr>
        <w:t>Section 10</w:t>
      </w:r>
      <w:r w:rsidR="0032675E">
        <w:rPr>
          <w:rFonts w:ascii="Garamond" w:hAnsi="Garamond" w:cs="Arial"/>
        </w:rPr>
        <w:t>)</w:t>
      </w:r>
      <w:r w:rsidR="004E7FDE">
        <w:rPr>
          <w:rFonts w:ascii="Garamond" w:hAnsi="Garamond" w:cs="Arial"/>
        </w:rPr>
        <w:t xml:space="preserve"> for detailed Survey evidence on equalities </w:t>
      </w:r>
      <w:r w:rsidR="00050982">
        <w:rPr>
          <w:rFonts w:ascii="Garamond" w:hAnsi="Garamond" w:cs="Arial"/>
        </w:rPr>
        <w:t xml:space="preserve">issues </w:t>
      </w:r>
      <w:r w:rsidR="004E7FDE">
        <w:rPr>
          <w:rFonts w:ascii="Garamond" w:hAnsi="Garamond" w:cs="Arial"/>
        </w:rPr>
        <w:t xml:space="preserve">and BTS housing. </w:t>
      </w:r>
    </w:p>
    <w:p w:rsidR="00AF18BB" w:rsidP="00440C18" w:rsidRDefault="00AF18BB" w14:paraId="52FDFA54" w14:textId="77777777">
      <w:pPr>
        <w:ind w:left="720" w:hanging="720"/>
        <w:rPr>
          <w:rFonts w:ascii="Garamond" w:hAnsi="Garamond" w:cs="Arial"/>
          <w:b/>
        </w:rPr>
      </w:pPr>
    </w:p>
    <w:p w:rsidRPr="00927524" w:rsidR="00BD144E" w:rsidP="00440C18" w:rsidRDefault="00FC01B0" w14:paraId="747940B4" w14:textId="77777777">
      <w:pPr>
        <w:ind w:left="720" w:hanging="720"/>
        <w:rPr>
          <w:rStyle w:val="ReportSubheading2Char"/>
          <w:rFonts w:eastAsia="HGGothicE"/>
        </w:rPr>
      </w:pPr>
      <w:r>
        <w:rPr>
          <w:rFonts w:ascii="Garamond" w:hAnsi="Garamond" w:cs="Arial"/>
          <w:b/>
        </w:rPr>
        <w:t>7.</w:t>
      </w:r>
      <w:r w:rsidRPr="00FD27A4" w:rsidR="008D5539">
        <w:rPr>
          <w:rFonts w:ascii="Garamond" w:hAnsi="Garamond" w:cs="Arial"/>
        </w:rPr>
        <w:tab/>
      </w:r>
      <w:r w:rsidRPr="00927524" w:rsidR="00BD144E">
        <w:rPr>
          <w:rStyle w:val="REPORTHEADING1Char"/>
          <w:rFonts w:eastAsia="HGGothicE"/>
          <w:u w:val="none"/>
        </w:rPr>
        <w:t xml:space="preserve">Objectives of </w:t>
      </w:r>
      <w:r w:rsidRPr="00927524" w:rsidR="00DF624F">
        <w:rPr>
          <w:rStyle w:val="REPORTHEADING1Char"/>
          <w:rFonts w:eastAsia="HGGothicE"/>
          <w:u w:val="none"/>
        </w:rPr>
        <w:t xml:space="preserve">the </w:t>
      </w:r>
      <w:r w:rsidRPr="00927524" w:rsidR="00D270FB">
        <w:rPr>
          <w:rStyle w:val="REPORTHEADING1Char"/>
          <w:rFonts w:eastAsia="HGGothicE"/>
          <w:u w:val="none"/>
        </w:rPr>
        <w:t>BTS Housing Strategy</w:t>
      </w:r>
      <w:r w:rsidRPr="00927524" w:rsidR="005537E1">
        <w:rPr>
          <w:rStyle w:val="ReportSubheading2Char"/>
          <w:rFonts w:eastAsia="HGGothicE"/>
        </w:rPr>
        <w:t xml:space="preserve"> </w:t>
      </w:r>
    </w:p>
    <w:p w:rsidR="00AA6EA5" w:rsidP="000027E2" w:rsidRDefault="00AA6EA5" w14:paraId="6AB43193" w14:textId="77777777">
      <w:pPr>
        <w:jc w:val="both"/>
        <w:rPr>
          <w:rFonts w:ascii="Garamond" w:hAnsi="Garamond" w:cs="Arial"/>
        </w:rPr>
      </w:pPr>
    </w:p>
    <w:p w:rsidR="00AA6EA5" w:rsidP="000027E2" w:rsidRDefault="00DD5D0A" w14:paraId="1DDEBBBB" w14:textId="77777777">
      <w:pPr>
        <w:jc w:val="both"/>
        <w:rPr>
          <w:rFonts w:ascii="Garamond" w:hAnsi="Garamond" w:cs="Arial"/>
        </w:rPr>
      </w:pPr>
      <w:r>
        <w:rPr>
          <w:rFonts w:ascii="Garamond" w:hAnsi="Garamond" w:cs="Arial"/>
        </w:rPr>
        <w:t>7.1</w:t>
      </w:r>
      <w:r>
        <w:rPr>
          <w:rFonts w:ascii="Garamond" w:hAnsi="Garamond" w:cs="Arial"/>
        </w:rPr>
        <w:tab/>
      </w:r>
      <w:r>
        <w:rPr>
          <w:rFonts w:ascii="Garamond" w:hAnsi="Garamond" w:cs="Arial"/>
        </w:rPr>
        <w:t>The objectives of the BTS Housing strategy for 2011-16 are as follows:</w:t>
      </w:r>
    </w:p>
    <w:p w:rsidR="00DD5D0A" w:rsidP="000027E2" w:rsidRDefault="00DD5D0A" w14:paraId="04D4BAEC" w14:textId="77777777">
      <w:pPr>
        <w:jc w:val="both"/>
        <w:rPr>
          <w:rFonts w:ascii="Garamond" w:hAnsi="Garamond" w:cs="Arial"/>
          <w:b/>
          <w:u w:val="single"/>
        </w:rPr>
      </w:pPr>
    </w:p>
    <w:p w:rsidRPr="003B72AB" w:rsidR="000D1889" w:rsidP="00366E1B" w:rsidRDefault="000D1889" w14:paraId="701395DF" w14:textId="77777777">
      <w:pPr>
        <w:pStyle w:val="ReportSubheading2"/>
        <w:rPr>
          <w:rStyle w:val="Strong"/>
        </w:rPr>
      </w:pPr>
      <w:r w:rsidRPr="003B72AB">
        <w:rPr>
          <w:rStyle w:val="Strong"/>
        </w:rPr>
        <w:t>Prevention</w:t>
      </w:r>
      <w:r w:rsidRPr="003B72AB" w:rsidR="004C091F">
        <w:rPr>
          <w:rStyle w:val="Strong"/>
        </w:rPr>
        <w:t xml:space="preserve"> - Objectives</w:t>
      </w:r>
    </w:p>
    <w:p w:rsidRPr="00724D71" w:rsidR="000D1889" w:rsidP="00105A9F" w:rsidRDefault="000D1889" w14:paraId="3A69774F" w14:textId="77777777">
      <w:pPr>
        <w:jc w:val="both"/>
        <w:rPr>
          <w:rFonts w:ascii="Garamond" w:hAnsi="Garamond" w:cs="Arial"/>
        </w:rPr>
      </w:pPr>
    </w:p>
    <w:p w:rsidR="00DD5D0A" w:rsidP="00DD5D0A" w:rsidRDefault="00DD5D0A" w14:paraId="7B12EFBB" w14:textId="77777777">
      <w:pPr>
        <w:ind w:left="720" w:hanging="720"/>
        <w:jc w:val="both"/>
        <w:rPr>
          <w:rFonts w:ascii="Garamond" w:hAnsi="Garamond" w:cs="Arial"/>
        </w:rPr>
      </w:pPr>
      <w:r>
        <w:rPr>
          <w:rFonts w:ascii="Garamond" w:hAnsi="Garamond" w:cs="Arial"/>
        </w:rPr>
        <w:t>7.2</w:t>
      </w:r>
      <w:r>
        <w:rPr>
          <w:rFonts w:ascii="Garamond" w:hAnsi="Garamond" w:cs="Arial"/>
        </w:rPr>
        <w:tab/>
      </w:r>
      <w:r w:rsidRPr="00DD5D0A" w:rsidR="00724D71">
        <w:rPr>
          <w:rFonts w:ascii="Garamond" w:hAnsi="Garamond" w:cs="Arial"/>
        </w:rPr>
        <w:t xml:space="preserve">We will develop </w:t>
      </w:r>
      <w:r w:rsidRPr="00DD5D0A" w:rsidR="00724D71">
        <w:rPr>
          <w:rFonts w:ascii="Garamond" w:hAnsi="Garamond" w:cs="Arial"/>
          <w:b/>
        </w:rPr>
        <w:t>public information</w:t>
      </w:r>
      <w:r w:rsidRPr="00DD5D0A" w:rsidR="00724D71">
        <w:rPr>
          <w:rFonts w:ascii="Garamond" w:hAnsi="Garamond" w:cs="Arial"/>
        </w:rPr>
        <w:t xml:space="preserve"> about the Tolerable Standard and raise awareness of housing maintenance issues (e.g. through private landlord forums and other communications</w:t>
      </w:r>
      <w:r w:rsidRPr="00DD5D0A" w:rsidR="008E08F5">
        <w:rPr>
          <w:rFonts w:ascii="Garamond" w:hAnsi="Garamond" w:cs="Arial"/>
        </w:rPr>
        <w:t xml:space="preserve"> as part of the Scheme of Assistance</w:t>
      </w:r>
      <w:r w:rsidRPr="00DD5D0A" w:rsidR="00724D71">
        <w:rPr>
          <w:rFonts w:ascii="Garamond" w:hAnsi="Garamond" w:cs="Arial"/>
        </w:rPr>
        <w:t>).</w:t>
      </w:r>
    </w:p>
    <w:p w:rsidR="00DD5D0A" w:rsidP="00DD5D0A" w:rsidRDefault="00DD5D0A" w14:paraId="2083D791" w14:textId="77777777">
      <w:pPr>
        <w:ind w:left="720" w:hanging="720"/>
        <w:jc w:val="both"/>
        <w:rPr>
          <w:rFonts w:ascii="Garamond" w:hAnsi="Garamond" w:cs="Arial"/>
        </w:rPr>
      </w:pPr>
    </w:p>
    <w:p w:rsidRPr="00DD5D0A" w:rsidR="000D1889" w:rsidP="00DD5D0A" w:rsidRDefault="00DD5D0A" w14:paraId="7CF18840" w14:textId="77777777">
      <w:pPr>
        <w:ind w:left="720" w:hanging="720"/>
        <w:jc w:val="both"/>
        <w:rPr>
          <w:rFonts w:ascii="Garamond" w:hAnsi="Garamond" w:cs="Arial"/>
        </w:rPr>
      </w:pPr>
      <w:r>
        <w:rPr>
          <w:rFonts w:ascii="Garamond" w:hAnsi="Garamond" w:cs="Arial"/>
        </w:rPr>
        <w:t>7.3</w:t>
      </w:r>
      <w:r>
        <w:rPr>
          <w:rFonts w:ascii="Garamond" w:hAnsi="Garamond" w:cs="Arial"/>
        </w:rPr>
        <w:tab/>
      </w:r>
      <w:r w:rsidRPr="00DD5D0A" w:rsidR="00724D71">
        <w:rPr>
          <w:rFonts w:ascii="Garamond" w:hAnsi="Garamond" w:cs="Arial"/>
        </w:rPr>
        <w:t xml:space="preserve">We will </w:t>
      </w:r>
      <w:r w:rsidRPr="00DD5D0A" w:rsidR="00DE1CD9">
        <w:rPr>
          <w:rFonts w:ascii="Garamond" w:hAnsi="Garamond" w:cs="Arial"/>
          <w:b/>
        </w:rPr>
        <w:t>help owners to meet their maintenance and repair obligations</w:t>
      </w:r>
      <w:r w:rsidRPr="00DD5D0A" w:rsidR="00D26182">
        <w:rPr>
          <w:rFonts w:ascii="Garamond" w:hAnsi="Garamond" w:cs="Arial"/>
          <w:b/>
        </w:rPr>
        <w:t xml:space="preserve"> themselves</w:t>
      </w:r>
      <w:r w:rsidRPr="00DD5D0A" w:rsidR="00A61FDD">
        <w:rPr>
          <w:rFonts w:ascii="Garamond" w:hAnsi="Garamond" w:cs="Arial"/>
        </w:rPr>
        <w:t>,</w:t>
      </w:r>
      <w:r w:rsidRPr="00DD5D0A" w:rsidR="00D26182">
        <w:rPr>
          <w:rFonts w:ascii="Garamond" w:hAnsi="Garamond" w:cs="Arial"/>
        </w:rPr>
        <w:t xml:space="preserve"> </w:t>
      </w:r>
      <w:r w:rsidRPr="00DD5D0A" w:rsidR="00A61FDD">
        <w:rPr>
          <w:rFonts w:ascii="Garamond" w:hAnsi="Garamond" w:cs="Arial"/>
        </w:rPr>
        <w:t>to</w:t>
      </w:r>
      <w:r w:rsidRPr="00DD5D0A" w:rsidR="00D26182">
        <w:rPr>
          <w:rFonts w:ascii="Garamond" w:hAnsi="Garamond" w:cs="Arial"/>
        </w:rPr>
        <w:t xml:space="preserve"> prevent</w:t>
      </w:r>
      <w:r w:rsidRPr="00DD5D0A" w:rsidR="00DE1CD9">
        <w:rPr>
          <w:rFonts w:ascii="Garamond" w:hAnsi="Garamond" w:cs="Arial"/>
        </w:rPr>
        <w:t xml:space="preserve"> </w:t>
      </w:r>
      <w:r w:rsidRPr="00DD5D0A" w:rsidR="00724D71">
        <w:rPr>
          <w:rFonts w:ascii="Garamond" w:hAnsi="Garamond" w:cs="Arial"/>
        </w:rPr>
        <w:t xml:space="preserve">housing </w:t>
      </w:r>
      <w:r w:rsidRPr="00DD5D0A" w:rsidR="00C46368">
        <w:rPr>
          <w:rFonts w:ascii="Garamond" w:hAnsi="Garamond" w:cs="Arial"/>
        </w:rPr>
        <w:t>becoming BTS or otherwise sub-standard</w:t>
      </w:r>
      <w:r w:rsidRPr="00DD5D0A" w:rsidR="00DE1CD9">
        <w:rPr>
          <w:rFonts w:ascii="Garamond" w:hAnsi="Garamond" w:cs="Arial"/>
        </w:rPr>
        <w:t xml:space="preserve">. This may involve the use of </w:t>
      </w:r>
      <w:r w:rsidRPr="00DD5D0A" w:rsidR="00E814A0">
        <w:rPr>
          <w:rFonts w:ascii="Garamond" w:hAnsi="Garamond" w:cs="Arial"/>
        </w:rPr>
        <w:t>Maintenance Orders,</w:t>
      </w:r>
      <w:r w:rsidRPr="00DD5D0A" w:rsidR="000D1889">
        <w:rPr>
          <w:rFonts w:ascii="Garamond" w:hAnsi="Garamond" w:cs="Arial"/>
        </w:rPr>
        <w:t xml:space="preserve"> where maintenance has been neglected and assistance ha</w:t>
      </w:r>
      <w:r w:rsidRPr="00DD5D0A" w:rsidR="005C4E20">
        <w:rPr>
          <w:rFonts w:ascii="Garamond" w:hAnsi="Garamond" w:cs="Arial"/>
        </w:rPr>
        <w:t>s failed to resolve the problem</w:t>
      </w:r>
      <w:r w:rsidRPr="00DD5D0A" w:rsidR="00721607">
        <w:rPr>
          <w:rFonts w:ascii="Garamond" w:hAnsi="Garamond" w:cs="Arial"/>
        </w:rPr>
        <w:t>.</w:t>
      </w:r>
    </w:p>
    <w:p w:rsidRPr="00DD5D0A" w:rsidR="000D1889" w:rsidP="00DD5D0A" w:rsidRDefault="000D1889" w14:paraId="5904F064" w14:textId="77777777">
      <w:pPr>
        <w:ind w:left="360"/>
        <w:jc w:val="both"/>
        <w:rPr>
          <w:rFonts w:ascii="Garamond" w:hAnsi="Garamond" w:cs="Arial"/>
        </w:rPr>
      </w:pPr>
    </w:p>
    <w:p w:rsidRPr="003B72AB" w:rsidR="000D1889" w:rsidP="003B72AB" w:rsidRDefault="000D1889" w14:paraId="2D8710F5" w14:textId="77777777">
      <w:pPr>
        <w:pStyle w:val="ReportSubheading2"/>
        <w:rPr>
          <w:rStyle w:val="Strong"/>
        </w:rPr>
      </w:pPr>
      <w:r w:rsidRPr="003B72AB">
        <w:rPr>
          <w:rStyle w:val="Strong"/>
        </w:rPr>
        <w:t>Assistance</w:t>
      </w:r>
      <w:r w:rsidRPr="003B72AB" w:rsidR="004C091F">
        <w:rPr>
          <w:rStyle w:val="Strong"/>
        </w:rPr>
        <w:t xml:space="preserve"> - Objectives</w:t>
      </w:r>
    </w:p>
    <w:p w:rsidRPr="00DD5D0A" w:rsidR="000D1889" w:rsidP="00DD5D0A" w:rsidRDefault="000D1889" w14:paraId="31A25EAC" w14:textId="77777777">
      <w:pPr>
        <w:jc w:val="both"/>
        <w:rPr>
          <w:rFonts w:ascii="Garamond" w:hAnsi="Garamond" w:cs="Arial"/>
        </w:rPr>
      </w:pPr>
    </w:p>
    <w:p w:rsidR="00DD5D0A" w:rsidP="00DD5D0A" w:rsidRDefault="00DD5D0A" w14:paraId="3D16B3E4" w14:textId="77777777">
      <w:pPr>
        <w:ind w:left="720" w:hanging="720"/>
        <w:jc w:val="both"/>
        <w:rPr>
          <w:rFonts w:ascii="Garamond" w:hAnsi="Garamond" w:cs="Arial"/>
        </w:rPr>
      </w:pPr>
      <w:r>
        <w:rPr>
          <w:rFonts w:ascii="Garamond" w:hAnsi="Garamond" w:cs="Arial"/>
        </w:rPr>
        <w:t>7.4</w:t>
      </w:r>
      <w:r>
        <w:rPr>
          <w:rFonts w:ascii="Garamond" w:hAnsi="Garamond" w:cs="Arial"/>
        </w:rPr>
        <w:tab/>
      </w:r>
      <w:r w:rsidRPr="00DD5D0A" w:rsidR="00375CFF">
        <w:rPr>
          <w:rFonts w:ascii="Garamond" w:hAnsi="Garamond" w:cs="Arial"/>
        </w:rPr>
        <w:t xml:space="preserve">We will </w:t>
      </w:r>
      <w:r w:rsidRPr="00DD5D0A" w:rsidR="005D3DB8">
        <w:rPr>
          <w:rFonts w:ascii="Garamond" w:hAnsi="Garamond" w:cs="Arial"/>
          <w:b/>
        </w:rPr>
        <w:t xml:space="preserve">pro-actively </w:t>
      </w:r>
      <w:r w:rsidRPr="00DD5D0A" w:rsidR="00375CFF">
        <w:rPr>
          <w:rFonts w:ascii="Garamond" w:hAnsi="Garamond" w:cs="Arial"/>
          <w:b/>
        </w:rPr>
        <w:t>o</w:t>
      </w:r>
      <w:r w:rsidRPr="00DD5D0A" w:rsidR="005537E1">
        <w:rPr>
          <w:rFonts w:ascii="Garamond" w:hAnsi="Garamond" w:cs="Arial"/>
          <w:b/>
        </w:rPr>
        <w:t>ffer assistance</w:t>
      </w:r>
      <w:r w:rsidRPr="00DD5D0A" w:rsidR="005537E1">
        <w:rPr>
          <w:rFonts w:ascii="Garamond" w:hAnsi="Garamond" w:cs="Arial"/>
        </w:rPr>
        <w:t xml:space="preserve"> to</w:t>
      </w:r>
      <w:r w:rsidRPr="00DD5D0A" w:rsidR="007E4521">
        <w:rPr>
          <w:rFonts w:ascii="Garamond" w:hAnsi="Garamond" w:cs="Arial"/>
        </w:rPr>
        <w:t xml:space="preserve"> any</w:t>
      </w:r>
      <w:r w:rsidRPr="00DD5D0A" w:rsidR="00E814A0">
        <w:rPr>
          <w:rFonts w:ascii="Garamond" w:hAnsi="Garamond" w:cs="Arial"/>
        </w:rPr>
        <w:t xml:space="preserve">one who applies for </w:t>
      </w:r>
      <w:r w:rsidRPr="00DD5D0A" w:rsidR="00EA0DED">
        <w:rPr>
          <w:rFonts w:ascii="Garamond" w:hAnsi="Garamond" w:cs="Arial"/>
        </w:rPr>
        <w:t>re-housing</w:t>
      </w:r>
      <w:r w:rsidRPr="00DD5D0A" w:rsidR="005537E1">
        <w:rPr>
          <w:rFonts w:ascii="Garamond" w:hAnsi="Garamond" w:cs="Arial"/>
        </w:rPr>
        <w:t xml:space="preserve"> as a result of poor conditions, </w:t>
      </w:r>
      <w:r w:rsidRPr="00DD5D0A" w:rsidR="0010553E">
        <w:rPr>
          <w:rFonts w:ascii="Garamond" w:hAnsi="Garamond" w:cs="Arial"/>
        </w:rPr>
        <w:t>to</w:t>
      </w:r>
      <w:r w:rsidRPr="00DD5D0A" w:rsidR="00E814A0">
        <w:rPr>
          <w:rFonts w:ascii="Garamond" w:hAnsi="Garamond" w:cs="Arial"/>
        </w:rPr>
        <w:t xml:space="preserve"> </w:t>
      </w:r>
      <w:r w:rsidRPr="00DD5D0A" w:rsidR="005537E1">
        <w:rPr>
          <w:rFonts w:ascii="Garamond" w:hAnsi="Garamond" w:cs="Arial"/>
        </w:rPr>
        <w:t xml:space="preserve">bring their existing home </w:t>
      </w:r>
      <w:r w:rsidRPr="00DD5D0A" w:rsidR="00E814A0">
        <w:rPr>
          <w:rFonts w:ascii="Garamond" w:hAnsi="Garamond" w:cs="Arial"/>
        </w:rPr>
        <w:t xml:space="preserve">up to </w:t>
      </w:r>
      <w:r w:rsidRPr="00DD5D0A" w:rsidR="0010211A">
        <w:rPr>
          <w:rFonts w:ascii="Garamond" w:hAnsi="Garamond" w:cs="Arial"/>
        </w:rPr>
        <w:t>standard</w:t>
      </w:r>
      <w:r w:rsidRPr="00DD5D0A" w:rsidR="00721607">
        <w:rPr>
          <w:rFonts w:ascii="Garamond" w:hAnsi="Garamond" w:cs="Arial"/>
        </w:rPr>
        <w:t>.</w:t>
      </w:r>
    </w:p>
    <w:p w:rsidR="00DD5D0A" w:rsidP="00DD5D0A" w:rsidRDefault="00DD5D0A" w14:paraId="2B000FA4" w14:textId="77777777">
      <w:pPr>
        <w:ind w:left="720" w:hanging="720"/>
        <w:jc w:val="both"/>
        <w:rPr>
          <w:rFonts w:ascii="Garamond" w:hAnsi="Garamond" w:cs="Arial"/>
        </w:rPr>
      </w:pPr>
    </w:p>
    <w:p w:rsidR="00DD5D0A" w:rsidP="00DD5D0A" w:rsidRDefault="00DD5D0A" w14:paraId="3C64C9F0" w14:textId="77777777">
      <w:pPr>
        <w:ind w:left="720" w:hanging="720"/>
        <w:jc w:val="both"/>
        <w:rPr>
          <w:rFonts w:ascii="Garamond" w:hAnsi="Garamond" w:cs="Arial"/>
        </w:rPr>
      </w:pPr>
      <w:r>
        <w:rPr>
          <w:rFonts w:ascii="Garamond" w:hAnsi="Garamond" w:cs="Arial"/>
        </w:rPr>
        <w:t>7.5</w:t>
      </w:r>
      <w:r>
        <w:rPr>
          <w:rFonts w:ascii="Garamond" w:hAnsi="Garamond" w:cs="Arial"/>
        </w:rPr>
        <w:tab/>
      </w:r>
      <w:r w:rsidRPr="00DD5D0A" w:rsidR="003871EF">
        <w:rPr>
          <w:rFonts w:ascii="Garamond" w:hAnsi="Garamond" w:cs="Arial"/>
        </w:rPr>
        <w:t xml:space="preserve">We will </w:t>
      </w:r>
      <w:r w:rsidRPr="00DD5D0A" w:rsidR="003871EF">
        <w:rPr>
          <w:rFonts w:ascii="Garamond" w:hAnsi="Garamond" w:cs="Arial"/>
          <w:b/>
        </w:rPr>
        <w:t>make</w:t>
      </w:r>
      <w:r w:rsidRPr="00DD5D0A" w:rsidR="000D1889">
        <w:rPr>
          <w:rFonts w:ascii="Garamond" w:hAnsi="Garamond" w:cs="Arial"/>
          <w:b/>
        </w:rPr>
        <w:t xml:space="preserve"> it easi</w:t>
      </w:r>
      <w:r w:rsidRPr="00DD5D0A" w:rsidR="0052019F">
        <w:rPr>
          <w:rFonts w:ascii="Garamond" w:hAnsi="Garamond" w:cs="Arial"/>
          <w:b/>
        </w:rPr>
        <w:t>er fo</w:t>
      </w:r>
      <w:r w:rsidRPr="00DD5D0A" w:rsidR="003522B0">
        <w:rPr>
          <w:rFonts w:ascii="Garamond" w:hAnsi="Garamond" w:cs="Arial"/>
          <w:b/>
        </w:rPr>
        <w:t xml:space="preserve">r the public to report </w:t>
      </w:r>
      <w:r w:rsidRPr="00DD5D0A" w:rsidR="008C7284">
        <w:rPr>
          <w:rFonts w:ascii="Garamond" w:hAnsi="Garamond" w:cs="Arial"/>
          <w:b/>
        </w:rPr>
        <w:t>problems</w:t>
      </w:r>
      <w:r w:rsidRPr="00DD5D0A" w:rsidR="008C7284">
        <w:rPr>
          <w:rFonts w:ascii="Garamond" w:hAnsi="Garamond" w:cs="Arial"/>
        </w:rPr>
        <w:t xml:space="preserve"> with </w:t>
      </w:r>
      <w:r w:rsidRPr="00DD5D0A" w:rsidR="003522B0">
        <w:rPr>
          <w:rFonts w:ascii="Garamond" w:hAnsi="Garamond" w:cs="Arial"/>
        </w:rPr>
        <w:t>BTS, sub-</w:t>
      </w:r>
      <w:r w:rsidRPr="00DD5D0A" w:rsidR="0052019F">
        <w:rPr>
          <w:rFonts w:ascii="Garamond" w:hAnsi="Garamond" w:cs="Arial"/>
        </w:rPr>
        <w:t xml:space="preserve">standard </w:t>
      </w:r>
      <w:r w:rsidRPr="00DD5D0A" w:rsidR="00721607">
        <w:rPr>
          <w:rFonts w:ascii="Garamond" w:hAnsi="Garamond" w:cs="Arial"/>
        </w:rPr>
        <w:t xml:space="preserve">and </w:t>
      </w:r>
      <w:r w:rsidRPr="00DD5D0A" w:rsidR="008C7284">
        <w:rPr>
          <w:rFonts w:ascii="Garamond" w:hAnsi="Garamond" w:cs="Arial"/>
        </w:rPr>
        <w:t>empty homes</w:t>
      </w:r>
      <w:r w:rsidRPr="00DD5D0A" w:rsidR="008E08F5">
        <w:rPr>
          <w:rFonts w:ascii="Garamond" w:hAnsi="Garamond" w:cs="Arial"/>
        </w:rPr>
        <w:t xml:space="preserve">, increasing </w:t>
      </w:r>
      <w:r w:rsidRPr="00DD5D0A" w:rsidR="00D31790">
        <w:rPr>
          <w:rFonts w:ascii="Garamond" w:hAnsi="Garamond" w:cs="Arial"/>
        </w:rPr>
        <w:t xml:space="preserve">assistance to </w:t>
      </w:r>
      <w:r w:rsidRPr="00DD5D0A" w:rsidR="00C2252D">
        <w:rPr>
          <w:rFonts w:ascii="Garamond" w:hAnsi="Garamond" w:cs="Arial"/>
        </w:rPr>
        <w:t>those affected</w:t>
      </w:r>
      <w:r w:rsidRPr="00DD5D0A" w:rsidR="00D31790">
        <w:rPr>
          <w:rFonts w:ascii="Garamond" w:hAnsi="Garamond" w:cs="Arial"/>
        </w:rPr>
        <w:t xml:space="preserve"> through the Scheme of Assistance.</w:t>
      </w:r>
      <w:r>
        <w:rPr>
          <w:rFonts w:ascii="Garamond" w:hAnsi="Garamond" w:cs="Arial"/>
        </w:rPr>
        <w:t xml:space="preserve"> </w:t>
      </w:r>
    </w:p>
    <w:p w:rsidR="00DD5D0A" w:rsidP="00DD5D0A" w:rsidRDefault="00DD5D0A" w14:paraId="01A3E158" w14:textId="77777777">
      <w:pPr>
        <w:ind w:left="720" w:hanging="720"/>
        <w:jc w:val="both"/>
        <w:rPr>
          <w:rFonts w:ascii="Garamond" w:hAnsi="Garamond" w:cs="Arial"/>
        </w:rPr>
      </w:pPr>
    </w:p>
    <w:p w:rsidR="00DD5D0A" w:rsidP="00DD5D0A" w:rsidRDefault="00DD5D0A" w14:paraId="0708A8B1" w14:textId="77777777">
      <w:pPr>
        <w:ind w:left="720" w:hanging="720"/>
        <w:jc w:val="both"/>
        <w:rPr>
          <w:rFonts w:ascii="Garamond" w:hAnsi="Garamond" w:cs="Arial"/>
        </w:rPr>
      </w:pPr>
      <w:r>
        <w:rPr>
          <w:rFonts w:ascii="Garamond" w:hAnsi="Garamond" w:cs="Arial"/>
        </w:rPr>
        <w:t>7.6</w:t>
      </w:r>
      <w:r>
        <w:rPr>
          <w:rFonts w:ascii="Garamond" w:hAnsi="Garamond" w:cs="Arial"/>
        </w:rPr>
        <w:tab/>
      </w:r>
      <w:r w:rsidRPr="00DD5D0A" w:rsidR="001121EA">
        <w:rPr>
          <w:rFonts w:ascii="Garamond" w:hAnsi="Garamond" w:cs="Arial"/>
        </w:rPr>
        <w:t xml:space="preserve">We will </w:t>
      </w:r>
      <w:r w:rsidRPr="00DD5D0A" w:rsidR="007C707B">
        <w:rPr>
          <w:rFonts w:ascii="Garamond" w:hAnsi="Garamond" w:cs="Arial"/>
          <w:b/>
        </w:rPr>
        <w:t>prioritise efforts in specific</w:t>
      </w:r>
      <w:r w:rsidRPr="00DD5D0A" w:rsidR="008C7284">
        <w:rPr>
          <w:rFonts w:ascii="Garamond" w:hAnsi="Garamond" w:cs="Arial"/>
          <w:b/>
        </w:rPr>
        <w:t xml:space="preserve"> areas</w:t>
      </w:r>
      <w:r w:rsidRPr="00DD5D0A" w:rsidR="001121EA">
        <w:rPr>
          <w:rFonts w:ascii="Garamond" w:hAnsi="Garamond" w:cs="Arial"/>
          <w:b/>
        </w:rPr>
        <w:t xml:space="preserve"> </w:t>
      </w:r>
      <w:r w:rsidRPr="00DD5D0A" w:rsidR="001121EA">
        <w:rPr>
          <w:rFonts w:ascii="Garamond" w:hAnsi="Garamond" w:cs="Arial"/>
        </w:rPr>
        <w:t xml:space="preserve">where </w:t>
      </w:r>
      <w:r w:rsidRPr="00DD5D0A" w:rsidR="00E814A0">
        <w:rPr>
          <w:rFonts w:ascii="Garamond" w:hAnsi="Garamond" w:cs="Arial"/>
        </w:rPr>
        <w:t>BTS housing</w:t>
      </w:r>
      <w:r w:rsidRPr="00DD5D0A" w:rsidR="00BF62B4">
        <w:rPr>
          <w:rFonts w:ascii="Garamond" w:hAnsi="Garamond" w:cs="Arial"/>
        </w:rPr>
        <w:t xml:space="preserve"> is concentrated </w:t>
      </w:r>
      <w:r w:rsidRPr="00DD5D0A" w:rsidR="007C707B">
        <w:rPr>
          <w:rFonts w:ascii="Garamond" w:hAnsi="Garamond" w:cs="Arial"/>
        </w:rPr>
        <w:t xml:space="preserve">in ‘hot spots’ </w:t>
      </w:r>
      <w:r w:rsidRPr="00DD5D0A" w:rsidR="00BF62B4">
        <w:rPr>
          <w:rFonts w:ascii="Garamond" w:hAnsi="Garamond" w:cs="Arial"/>
        </w:rPr>
        <w:t xml:space="preserve">and </w:t>
      </w:r>
      <w:r w:rsidRPr="00DD5D0A" w:rsidR="006218A4">
        <w:rPr>
          <w:rFonts w:ascii="Garamond" w:hAnsi="Garamond" w:cs="Arial"/>
        </w:rPr>
        <w:t>pl</w:t>
      </w:r>
      <w:r w:rsidRPr="00DD5D0A" w:rsidR="001121EA">
        <w:rPr>
          <w:rFonts w:ascii="Garamond" w:hAnsi="Garamond" w:cs="Arial"/>
        </w:rPr>
        <w:t>ac</w:t>
      </w:r>
      <w:r w:rsidRPr="00DD5D0A" w:rsidR="009C1E0A">
        <w:rPr>
          <w:rFonts w:ascii="Garamond" w:hAnsi="Garamond" w:cs="Arial"/>
        </w:rPr>
        <w:t>ing</w:t>
      </w:r>
      <w:r w:rsidRPr="00DD5D0A" w:rsidR="001121EA">
        <w:rPr>
          <w:rFonts w:ascii="Garamond" w:hAnsi="Garamond" w:cs="Arial"/>
        </w:rPr>
        <w:t xml:space="preserve"> </w:t>
      </w:r>
      <w:r w:rsidRPr="00DD5D0A" w:rsidR="003A5D57">
        <w:rPr>
          <w:rFonts w:ascii="Garamond" w:hAnsi="Garamond" w:cs="Arial"/>
        </w:rPr>
        <w:t xml:space="preserve">neighbourhoods at risk of </w:t>
      </w:r>
      <w:r w:rsidRPr="00DD5D0A" w:rsidR="00FC2422">
        <w:rPr>
          <w:rFonts w:ascii="Garamond" w:hAnsi="Garamond" w:cs="Arial"/>
        </w:rPr>
        <w:t>deterioration or market failure</w:t>
      </w:r>
      <w:r w:rsidRPr="00DD5D0A" w:rsidR="001121EA">
        <w:rPr>
          <w:rFonts w:ascii="Garamond" w:hAnsi="Garamond" w:cs="Arial"/>
        </w:rPr>
        <w:t xml:space="preserve">. </w:t>
      </w:r>
      <w:r w:rsidRPr="00DD5D0A" w:rsidR="00D347A3">
        <w:rPr>
          <w:rFonts w:ascii="Garamond" w:hAnsi="Garamond" w:cs="Arial"/>
        </w:rPr>
        <w:t>These e</w:t>
      </w:r>
      <w:r w:rsidRPr="00DD5D0A" w:rsidR="00170308">
        <w:rPr>
          <w:rFonts w:ascii="Garamond" w:hAnsi="Garamond" w:cs="Arial"/>
        </w:rPr>
        <w:t>fforts will be co-ordinated</w:t>
      </w:r>
      <w:r w:rsidRPr="00DD5D0A" w:rsidR="00D347A3">
        <w:rPr>
          <w:rFonts w:ascii="Garamond" w:hAnsi="Garamond" w:cs="Arial"/>
        </w:rPr>
        <w:t>,</w:t>
      </w:r>
      <w:r w:rsidRPr="00DD5D0A" w:rsidR="00170308">
        <w:rPr>
          <w:rFonts w:ascii="Garamond" w:hAnsi="Garamond" w:cs="Arial"/>
        </w:rPr>
        <w:t xml:space="preserve"> </w:t>
      </w:r>
      <w:r w:rsidRPr="00DD5D0A" w:rsidR="008E08F5">
        <w:rPr>
          <w:rFonts w:ascii="Garamond" w:hAnsi="Garamond" w:cs="Arial"/>
        </w:rPr>
        <w:t xml:space="preserve">where appropriate, with those </w:t>
      </w:r>
      <w:r w:rsidRPr="00DD5D0A" w:rsidR="00170308">
        <w:rPr>
          <w:rFonts w:ascii="Garamond" w:hAnsi="Garamond" w:cs="Arial"/>
        </w:rPr>
        <w:t xml:space="preserve">to deal with poor </w:t>
      </w:r>
      <w:r w:rsidRPr="00DD5D0A" w:rsidR="00691628">
        <w:rPr>
          <w:rFonts w:ascii="Garamond" w:hAnsi="Garamond" w:cs="Arial"/>
        </w:rPr>
        <w:t>neighbourhood</w:t>
      </w:r>
      <w:r w:rsidRPr="00DD5D0A" w:rsidR="00170308">
        <w:rPr>
          <w:rFonts w:ascii="Garamond" w:hAnsi="Garamond" w:cs="Arial"/>
        </w:rPr>
        <w:t xml:space="preserve"> environment</w:t>
      </w:r>
      <w:r w:rsidRPr="00DD5D0A" w:rsidR="00691628">
        <w:rPr>
          <w:rFonts w:ascii="Garamond" w:hAnsi="Garamond" w:cs="Arial"/>
        </w:rPr>
        <w:t>s (</w:t>
      </w:r>
      <w:r w:rsidRPr="00DD5D0A" w:rsidR="00170308">
        <w:rPr>
          <w:rFonts w:ascii="Garamond" w:hAnsi="Garamond" w:cs="Arial"/>
        </w:rPr>
        <w:t>including communal areas</w:t>
      </w:r>
      <w:r w:rsidRPr="00DD5D0A" w:rsidR="00691628">
        <w:rPr>
          <w:rFonts w:ascii="Garamond" w:hAnsi="Garamond" w:cs="Arial"/>
        </w:rPr>
        <w:t xml:space="preserve">) </w:t>
      </w:r>
      <w:r w:rsidRPr="00DD5D0A" w:rsidR="004D6A3F">
        <w:rPr>
          <w:rFonts w:ascii="Garamond" w:hAnsi="Garamond" w:cs="Arial"/>
        </w:rPr>
        <w:t>and broader regeneration activities</w:t>
      </w:r>
      <w:r w:rsidRPr="00DD5D0A" w:rsidR="008E08F5">
        <w:rPr>
          <w:rFonts w:ascii="Garamond" w:hAnsi="Garamond" w:cs="Arial"/>
        </w:rPr>
        <w:t>.</w:t>
      </w:r>
    </w:p>
    <w:p w:rsidR="00DD5D0A" w:rsidP="00DD5D0A" w:rsidRDefault="00DD5D0A" w14:paraId="723C38DC" w14:textId="77777777">
      <w:pPr>
        <w:ind w:left="720" w:hanging="720"/>
        <w:jc w:val="both"/>
        <w:rPr>
          <w:rFonts w:ascii="Garamond" w:hAnsi="Garamond" w:cs="Arial"/>
        </w:rPr>
      </w:pPr>
    </w:p>
    <w:p w:rsidRPr="00DD5D0A" w:rsidR="008C7284" w:rsidP="00DD5D0A" w:rsidRDefault="00DD5D0A" w14:paraId="0B5E3BDC" w14:textId="77777777">
      <w:pPr>
        <w:ind w:left="720" w:hanging="720"/>
        <w:jc w:val="both"/>
        <w:rPr>
          <w:rFonts w:ascii="Garamond" w:hAnsi="Garamond" w:cs="Arial"/>
        </w:rPr>
      </w:pPr>
      <w:r>
        <w:rPr>
          <w:rFonts w:ascii="Garamond" w:hAnsi="Garamond" w:cs="Arial"/>
        </w:rPr>
        <w:t>7.7</w:t>
      </w:r>
      <w:r>
        <w:rPr>
          <w:rFonts w:ascii="Garamond" w:hAnsi="Garamond" w:cs="Arial"/>
        </w:rPr>
        <w:tab/>
      </w:r>
      <w:r w:rsidRPr="00DD5D0A" w:rsidR="008C7284">
        <w:rPr>
          <w:rFonts w:ascii="Garamond" w:hAnsi="Garamond" w:cs="Arial"/>
        </w:rPr>
        <w:t xml:space="preserve">We will use </w:t>
      </w:r>
      <w:r w:rsidRPr="00DD5D0A" w:rsidR="008C7284">
        <w:rPr>
          <w:rFonts w:ascii="Garamond" w:hAnsi="Garamond" w:cs="Arial"/>
          <w:b/>
        </w:rPr>
        <w:t>special initiatives</w:t>
      </w:r>
      <w:r w:rsidRPr="00DD5D0A" w:rsidR="008C7284">
        <w:rPr>
          <w:rFonts w:ascii="Garamond" w:hAnsi="Garamond" w:cs="Arial"/>
        </w:rPr>
        <w:t xml:space="preserve"> from time to time for targeting information such as through analysing historical complaints data or to owners of former Right to Buy properties for example.  </w:t>
      </w:r>
    </w:p>
    <w:p w:rsidRPr="00DD5D0A" w:rsidR="00286288" w:rsidP="00DD5D0A" w:rsidRDefault="00286288" w14:paraId="392B2065" w14:textId="77777777">
      <w:pPr>
        <w:ind w:left="360"/>
        <w:jc w:val="both"/>
        <w:rPr>
          <w:rFonts w:ascii="Garamond" w:hAnsi="Garamond" w:cs="Arial"/>
        </w:rPr>
      </w:pPr>
    </w:p>
    <w:p w:rsidRPr="003B72AB" w:rsidR="000D1889" w:rsidP="006D5148" w:rsidRDefault="000D1889" w14:paraId="46868261" w14:textId="77777777">
      <w:pPr>
        <w:pStyle w:val="ReportSubheading2"/>
        <w:rPr>
          <w:rStyle w:val="Strong"/>
        </w:rPr>
      </w:pPr>
      <w:r w:rsidRPr="003B72AB">
        <w:rPr>
          <w:rStyle w:val="Strong"/>
        </w:rPr>
        <w:t>Enforcement</w:t>
      </w:r>
      <w:r w:rsidRPr="003B72AB" w:rsidR="004C091F">
        <w:rPr>
          <w:rStyle w:val="Strong"/>
        </w:rPr>
        <w:t xml:space="preserve"> - Objectives</w:t>
      </w:r>
    </w:p>
    <w:p w:rsidRPr="00DD5D0A" w:rsidR="000D1889" w:rsidP="00DD5D0A" w:rsidRDefault="000D1889" w14:paraId="3144AC37" w14:textId="77777777">
      <w:pPr>
        <w:jc w:val="both"/>
        <w:rPr>
          <w:rFonts w:ascii="Garamond" w:hAnsi="Garamond" w:cs="Arial"/>
        </w:rPr>
      </w:pPr>
    </w:p>
    <w:p w:rsidRPr="00DD5D0A" w:rsidR="00E70D0B" w:rsidP="00DD5D0A" w:rsidRDefault="00DD5D0A" w14:paraId="328F7FD1" w14:textId="77777777">
      <w:pPr>
        <w:ind w:left="720" w:hanging="720"/>
        <w:jc w:val="both"/>
        <w:rPr>
          <w:rFonts w:ascii="Garamond" w:hAnsi="Garamond" w:cs="Arial"/>
        </w:rPr>
      </w:pPr>
      <w:r>
        <w:rPr>
          <w:rFonts w:ascii="Garamond" w:hAnsi="Garamond" w:cs="Arial"/>
        </w:rPr>
        <w:t>7.8</w:t>
      </w:r>
      <w:r>
        <w:rPr>
          <w:rFonts w:ascii="Garamond" w:hAnsi="Garamond" w:cs="Arial"/>
        </w:rPr>
        <w:tab/>
      </w:r>
      <w:r w:rsidRPr="00DD5D0A" w:rsidR="009114BF">
        <w:rPr>
          <w:rFonts w:ascii="Garamond" w:hAnsi="Garamond" w:cs="Arial"/>
        </w:rPr>
        <w:t xml:space="preserve">Where assistance has been ineffective, </w:t>
      </w:r>
      <w:r w:rsidRPr="00DD5D0A" w:rsidR="005D3DB8">
        <w:rPr>
          <w:rFonts w:ascii="Garamond" w:hAnsi="Garamond" w:cs="Arial"/>
        </w:rPr>
        <w:t xml:space="preserve">Council </w:t>
      </w:r>
      <w:r w:rsidRPr="00DD5D0A" w:rsidR="009114BF">
        <w:rPr>
          <w:rFonts w:ascii="Garamond" w:hAnsi="Garamond" w:cs="Arial"/>
        </w:rPr>
        <w:t xml:space="preserve">services will </w:t>
      </w:r>
      <w:r w:rsidRPr="00DD5D0A" w:rsidR="009114BF">
        <w:rPr>
          <w:rFonts w:ascii="Garamond" w:hAnsi="Garamond" w:cs="Arial"/>
          <w:b/>
        </w:rPr>
        <w:t>share</w:t>
      </w:r>
      <w:r w:rsidRPr="00DD5D0A" w:rsidR="00BD144E">
        <w:rPr>
          <w:rFonts w:ascii="Garamond" w:hAnsi="Garamond" w:cs="Arial"/>
          <w:b/>
        </w:rPr>
        <w:t xml:space="preserve"> expertise</w:t>
      </w:r>
      <w:r w:rsidRPr="00DD5D0A" w:rsidR="00BD144E">
        <w:rPr>
          <w:rFonts w:ascii="Garamond" w:hAnsi="Garamond" w:cs="Arial"/>
        </w:rPr>
        <w:t xml:space="preserve"> when considering</w:t>
      </w:r>
      <w:r w:rsidRPr="00DD5D0A" w:rsidR="009114BF">
        <w:rPr>
          <w:rFonts w:ascii="Garamond" w:hAnsi="Garamond" w:cs="Arial"/>
        </w:rPr>
        <w:t xml:space="preserve"> the most appropriate</w:t>
      </w:r>
      <w:r w:rsidRPr="00DD5D0A" w:rsidR="00FA0627">
        <w:rPr>
          <w:rFonts w:ascii="Garamond" w:hAnsi="Garamond" w:cs="Arial"/>
        </w:rPr>
        <w:t xml:space="preserve"> use of</w:t>
      </w:r>
      <w:r w:rsidRPr="00DD5D0A" w:rsidR="009114BF">
        <w:rPr>
          <w:rFonts w:ascii="Garamond" w:hAnsi="Garamond" w:cs="Arial"/>
        </w:rPr>
        <w:t xml:space="preserve"> enforcement powers, as a last resort</w:t>
      </w:r>
      <w:r w:rsidRPr="00DD5D0A" w:rsidR="008C7284">
        <w:rPr>
          <w:rFonts w:ascii="Garamond" w:hAnsi="Garamond" w:cs="Arial"/>
        </w:rPr>
        <w:t xml:space="preserve">, resource permitting. </w:t>
      </w:r>
    </w:p>
    <w:p w:rsidR="007A710F" w:rsidP="00927524" w:rsidRDefault="007A710F" w14:paraId="4627337E" w14:textId="77777777">
      <w:pPr>
        <w:pStyle w:val="REPORTHEADING1"/>
      </w:pPr>
    </w:p>
    <w:p w:rsidRPr="007A710F" w:rsidR="007A710F" w:rsidP="00DD5D0A" w:rsidRDefault="00DD5D0A" w14:paraId="68EF35F3" w14:textId="77777777">
      <w:pPr>
        <w:jc w:val="both"/>
        <w:rPr>
          <w:rFonts w:ascii="Garamond" w:hAnsi="Garamond" w:cs="Arial"/>
        </w:rPr>
      </w:pPr>
      <w:r>
        <w:rPr>
          <w:rFonts w:ascii="Garamond" w:hAnsi="Garamond" w:cs="Arial"/>
        </w:rPr>
        <w:t>7.9</w:t>
      </w:r>
      <w:r>
        <w:rPr>
          <w:rFonts w:ascii="Garamond" w:hAnsi="Garamond" w:cs="Arial"/>
        </w:rPr>
        <w:tab/>
      </w:r>
      <w:r w:rsidR="007A710F">
        <w:rPr>
          <w:rFonts w:ascii="Garamond" w:hAnsi="Garamond" w:cs="Arial"/>
        </w:rPr>
        <w:t xml:space="preserve">Target outcomes reflecting </w:t>
      </w:r>
      <w:r w:rsidR="00A469A3">
        <w:rPr>
          <w:rFonts w:ascii="Garamond" w:hAnsi="Garamond" w:cs="Arial"/>
        </w:rPr>
        <w:t xml:space="preserve">these </w:t>
      </w:r>
      <w:r w:rsidR="007A710F">
        <w:rPr>
          <w:rFonts w:ascii="Garamond" w:hAnsi="Garamond" w:cs="Arial"/>
        </w:rPr>
        <w:t xml:space="preserve">aims and objectives are set out in </w:t>
      </w:r>
      <w:r w:rsidRPr="007A710F" w:rsidR="007A710F">
        <w:rPr>
          <w:rFonts w:ascii="Garamond" w:hAnsi="Garamond" w:cs="Arial"/>
          <w:b/>
        </w:rPr>
        <w:t>Appendix 2.</w:t>
      </w:r>
      <w:r w:rsidR="007A710F">
        <w:rPr>
          <w:rFonts w:ascii="Garamond" w:hAnsi="Garamond" w:cs="Arial"/>
        </w:rPr>
        <w:t xml:space="preserve"> </w:t>
      </w:r>
    </w:p>
    <w:p w:rsidR="00E025CA" w:rsidP="00105A9F" w:rsidRDefault="00E025CA" w14:paraId="3BF58890" w14:textId="77777777">
      <w:pPr>
        <w:jc w:val="both"/>
        <w:rPr>
          <w:rFonts w:ascii="Garamond" w:hAnsi="Garamond" w:cs="Arial"/>
          <w:b/>
        </w:rPr>
      </w:pPr>
    </w:p>
    <w:p w:rsidRPr="00927524" w:rsidR="00017FFA" w:rsidP="00927524" w:rsidRDefault="008651C9" w14:paraId="5584DB9F" w14:textId="77777777">
      <w:pPr>
        <w:pStyle w:val="REPORTHEADING1"/>
      </w:pPr>
      <w:r>
        <w:t>8</w:t>
      </w:r>
      <w:r w:rsidRPr="00FD27A4" w:rsidR="00017FFA">
        <w:t>.</w:t>
      </w:r>
      <w:r w:rsidRPr="00FD27A4" w:rsidR="00017FFA">
        <w:tab/>
      </w:r>
      <w:r w:rsidRPr="006D5148" w:rsidR="00AA6EA5">
        <w:rPr>
          <w:rFonts w:eastAsiaTheme="majorEastAsia"/>
        </w:rPr>
        <w:t>P</w:t>
      </w:r>
      <w:r w:rsidRPr="006D5148">
        <w:rPr>
          <w:rFonts w:eastAsiaTheme="majorEastAsia"/>
        </w:rPr>
        <w:t xml:space="preserve">olicy </w:t>
      </w:r>
      <w:r w:rsidRPr="006D5148" w:rsidR="00AA6EA5">
        <w:rPr>
          <w:rFonts w:eastAsiaTheme="majorEastAsia"/>
        </w:rPr>
        <w:t>C</w:t>
      </w:r>
      <w:r w:rsidRPr="006D5148" w:rsidR="00017FFA">
        <w:rPr>
          <w:rFonts w:eastAsiaTheme="majorEastAsia"/>
        </w:rPr>
        <w:t xml:space="preserve">ontext </w:t>
      </w:r>
      <w:r w:rsidRPr="006D5148">
        <w:rPr>
          <w:rFonts w:eastAsiaTheme="majorEastAsia"/>
        </w:rPr>
        <w:t xml:space="preserve">&amp; </w:t>
      </w:r>
      <w:r w:rsidRPr="006D5148" w:rsidR="00AA6EA5">
        <w:rPr>
          <w:rFonts w:eastAsiaTheme="majorEastAsia"/>
        </w:rPr>
        <w:t>E</w:t>
      </w:r>
      <w:r w:rsidRPr="006D5148">
        <w:rPr>
          <w:rFonts w:eastAsiaTheme="majorEastAsia"/>
        </w:rPr>
        <w:t xml:space="preserve">xternal </w:t>
      </w:r>
      <w:r w:rsidRPr="006D5148" w:rsidR="00AA6EA5">
        <w:rPr>
          <w:rFonts w:eastAsiaTheme="majorEastAsia"/>
        </w:rPr>
        <w:t>E</w:t>
      </w:r>
      <w:r w:rsidRPr="006D5148">
        <w:rPr>
          <w:rFonts w:eastAsiaTheme="majorEastAsia"/>
        </w:rPr>
        <w:t>nvironment</w:t>
      </w:r>
    </w:p>
    <w:p w:rsidRPr="00FD27A4" w:rsidR="00017FFA" w:rsidP="00105A9F" w:rsidRDefault="00017FFA" w14:paraId="64EA3E66" w14:textId="77777777">
      <w:pPr>
        <w:jc w:val="both"/>
        <w:rPr>
          <w:rFonts w:ascii="Garamond" w:hAnsi="Garamond" w:cs="Arial"/>
          <w:b/>
        </w:rPr>
      </w:pPr>
    </w:p>
    <w:p w:rsidR="00724D71" w:rsidP="003F6F99" w:rsidRDefault="008651C9" w14:paraId="0968AE84" w14:textId="77777777">
      <w:pPr>
        <w:ind w:left="720" w:hanging="720"/>
        <w:jc w:val="both"/>
        <w:rPr>
          <w:rFonts w:ascii="Garamond" w:hAnsi="Garamond" w:cs="Arial"/>
        </w:rPr>
      </w:pPr>
      <w:r>
        <w:rPr>
          <w:rFonts w:ascii="Garamond" w:hAnsi="Garamond" w:cs="Arial"/>
        </w:rPr>
        <w:t>8</w:t>
      </w:r>
      <w:r w:rsidRPr="00FD27A4" w:rsidR="003F6F99">
        <w:rPr>
          <w:rFonts w:ascii="Garamond" w:hAnsi="Garamond" w:cs="Arial"/>
        </w:rPr>
        <w:t>.1</w:t>
      </w:r>
      <w:r w:rsidRPr="00FD27A4" w:rsidR="003F6F99">
        <w:rPr>
          <w:rFonts w:ascii="Garamond" w:hAnsi="Garamond" w:cs="Arial"/>
        </w:rPr>
        <w:tab/>
      </w:r>
      <w:r w:rsidRPr="00FD27A4" w:rsidR="003F6F99">
        <w:rPr>
          <w:rFonts w:ascii="Garamond" w:hAnsi="Garamond" w:cs="Arial"/>
        </w:rPr>
        <w:t>The policy context introduced by the Housing (</w:t>
      </w:r>
      <w:smartTag w:uri="urn:schemas-microsoft-com:office:smarttags" w:element="country-region">
        <w:smartTag w:uri="urn:schemas-microsoft-com:office:smarttags" w:element="place">
          <w:r w:rsidRPr="00FD27A4" w:rsidR="003F6F99">
            <w:rPr>
              <w:rFonts w:ascii="Garamond" w:hAnsi="Garamond" w:cs="Arial"/>
            </w:rPr>
            <w:t>Scotland</w:t>
          </w:r>
        </w:smartTag>
      </w:smartTag>
      <w:r w:rsidRPr="00FD27A4" w:rsidR="003F6F99">
        <w:rPr>
          <w:rFonts w:ascii="Garamond" w:hAnsi="Garamond" w:cs="Arial"/>
        </w:rPr>
        <w:t xml:space="preserve">) Act 2006 gives Local Authorities a </w:t>
      </w:r>
      <w:r w:rsidRPr="00FD27A4" w:rsidR="00175A16">
        <w:rPr>
          <w:rFonts w:ascii="Garamond" w:hAnsi="Garamond" w:cs="Arial"/>
        </w:rPr>
        <w:t xml:space="preserve">greater </w:t>
      </w:r>
      <w:r w:rsidRPr="00FD27A4" w:rsidR="003F6F99">
        <w:rPr>
          <w:rFonts w:ascii="Garamond" w:hAnsi="Garamond" w:cs="Arial"/>
        </w:rPr>
        <w:t>strategic role</w:t>
      </w:r>
      <w:r w:rsidR="00294B38">
        <w:rPr>
          <w:rFonts w:ascii="Garamond" w:hAnsi="Garamond" w:cs="Arial"/>
        </w:rPr>
        <w:t>, with</w:t>
      </w:r>
      <w:r w:rsidR="007533B0">
        <w:rPr>
          <w:rFonts w:ascii="Garamond" w:hAnsi="Garamond" w:cs="Arial"/>
        </w:rPr>
        <w:t xml:space="preserve"> </w:t>
      </w:r>
      <w:r w:rsidRPr="00FD27A4" w:rsidR="003F6F99">
        <w:rPr>
          <w:rFonts w:ascii="Garamond" w:hAnsi="Garamond" w:cs="Arial"/>
        </w:rPr>
        <w:t>home owners having the main responsibility fo</w:t>
      </w:r>
      <w:r w:rsidR="00294B38">
        <w:rPr>
          <w:rFonts w:ascii="Garamond" w:hAnsi="Garamond" w:cs="Arial"/>
        </w:rPr>
        <w:t xml:space="preserve">r the upkeep of their property. </w:t>
      </w:r>
      <w:r w:rsidR="00D15768">
        <w:rPr>
          <w:rFonts w:ascii="Garamond" w:hAnsi="Garamond" w:cs="Arial"/>
        </w:rPr>
        <w:t>Other c</w:t>
      </w:r>
      <w:r w:rsidR="00724D71">
        <w:rPr>
          <w:rFonts w:ascii="Garamond" w:hAnsi="Garamond" w:cs="Arial"/>
        </w:rPr>
        <w:t>omplementary policies include:</w:t>
      </w:r>
    </w:p>
    <w:p w:rsidRPr="00FD27A4" w:rsidR="003F6F99" w:rsidP="003F6F99" w:rsidRDefault="003F6F99" w14:paraId="0FFBC12B" w14:textId="77777777">
      <w:pPr>
        <w:ind w:left="720" w:hanging="720"/>
        <w:jc w:val="both"/>
        <w:rPr>
          <w:rFonts w:ascii="Garamond" w:hAnsi="Garamond" w:cs="Arial"/>
        </w:rPr>
      </w:pPr>
    </w:p>
    <w:p w:rsidR="00D15768" w:rsidP="003F6F99" w:rsidRDefault="00D15768" w14:paraId="482E3F79" w14:textId="77777777">
      <w:pPr>
        <w:numPr>
          <w:ilvl w:val="0"/>
          <w:numId w:val="5"/>
        </w:numPr>
        <w:jc w:val="both"/>
        <w:rPr>
          <w:rFonts w:ascii="Garamond" w:hAnsi="Garamond" w:cs="Arial"/>
        </w:rPr>
      </w:pPr>
      <w:r>
        <w:rPr>
          <w:rFonts w:ascii="Garamond" w:hAnsi="Garamond" w:cs="Arial"/>
        </w:rPr>
        <w:t xml:space="preserve">The </w:t>
      </w:r>
      <w:r w:rsidRPr="00D15768">
        <w:rPr>
          <w:rFonts w:ascii="Garamond" w:hAnsi="Garamond" w:cs="Arial"/>
          <w:b/>
        </w:rPr>
        <w:t>Scheme of Assistance, Housing Renewal Area policy</w:t>
      </w:r>
      <w:r>
        <w:rPr>
          <w:rFonts w:ascii="Garamond" w:hAnsi="Garamond" w:cs="Arial"/>
        </w:rPr>
        <w:t xml:space="preserve"> and range of enforcement powers have added new ways to deal with poor housing conditions,</w:t>
      </w:r>
      <w:r w:rsidR="00294B38">
        <w:rPr>
          <w:rFonts w:ascii="Garamond" w:hAnsi="Garamond" w:cs="Arial"/>
        </w:rPr>
        <w:t xml:space="preserve"> </w:t>
      </w:r>
    </w:p>
    <w:p w:rsidR="00D15768" w:rsidP="00D15768" w:rsidRDefault="00D15768" w14:paraId="3145EF48" w14:textId="77777777">
      <w:pPr>
        <w:ind w:left="1080"/>
        <w:jc w:val="both"/>
        <w:rPr>
          <w:rFonts w:ascii="Garamond" w:hAnsi="Garamond" w:cs="Arial"/>
        </w:rPr>
      </w:pPr>
    </w:p>
    <w:p w:rsidRPr="00FD27A4" w:rsidR="003F6F99" w:rsidP="003F6F99" w:rsidRDefault="00684FFC" w14:paraId="62F96D54" w14:textId="77777777">
      <w:pPr>
        <w:numPr>
          <w:ilvl w:val="0"/>
          <w:numId w:val="5"/>
        </w:numPr>
        <w:jc w:val="both"/>
        <w:rPr>
          <w:rFonts w:ascii="Garamond" w:hAnsi="Garamond" w:cs="Arial"/>
        </w:rPr>
      </w:pPr>
      <w:r>
        <w:rPr>
          <w:rFonts w:ascii="Garamond" w:hAnsi="Garamond" w:cs="Arial"/>
        </w:rPr>
        <w:t>Additional r</w:t>
      </w:r>
      <w:r w:rsidR="00D15768">
        <w:rPr>
          <w:rFonts w:ascii="Garamond" w:hAnsi="Garamond" w:cs="Arial"/>
        </w:rPr>
        <w:t xml:space="preserve">egulation of conditions in </w:t>
      </w:r>
      <w:r w:rsidR="008F0587">
        <w:rPr>
          <w:rFonts w:ascii="Garamond" w:hAnsi="Garamond" w:cs="Arial"/>
        </w:rPr>
        <w:t xml:space="preserve">the </w:t>
      </w:r>
      <w:r w:rsidRPr="00D15768" w:rsidR="003F6F99">
        <w:rPr>
          <w:rFonts w:ascii="Garamond" w:hAnsi="Garamond" w:cs="Arial"/>
          <w:b/>
        </w:rPr>
        <w:t xml:space="preserve">Private Rented </w:t>
      </w:r>
      <w:r>
        <w:rPr>
          <w:rFonts w:ascii="Garamond" w:hAnsi="Garamond" w:cs="Arial"/>
        </w:rPr>
        <w:t xml:space="preserve">and </w:t>
      </w:r>
      <w:r w:rsidRPr="00684FFC">
        <w:rPr>
          <w:rFonts w:ascii="Garamond" w:hAnsi="Garamond" w:cs="Arial"/>
          <w:b/>
        </w:rPr>
        <w:t>Social Housing</w:t>
      </w:r>
      <w:r w:rsidR="008F0587">
        <w:rPr>
          <w:rFonts w:ascii="Garamond" w:hAnsi="Garamond" w:cs="Arial"/>
          <w:b/>
        </w:rPr>
        <w:t xml:space="preserve"> </w:t>
      </w:r>
      <w:r w:rsidR="008F0587">
        <w:rPr>
          <w:rFonts w:ascii="Garamond" w:hAnsi="Garamond" w:cs="Arial"/>
        </w:rPr>
        <w:t xml:space="preserve">(e.g. The Repairing Standard and Scottish Housing Quality Standard) </w:t>
      </w:r>
      <w:r w:rsidR="00D15768">
        <w:rPr>
          <w:rFonts w:ascii="Garamond" w:hAnsi="Garamond" w:cs="Arial"/>
        </w:rPr>
        <w:t xml:space="preserve">will help deal with poor </w:t>
      </w:r>
      <w:r w:rsidR="008F0587">
        <w:rPr>
          <w:rFonts w:ascii="Garamond" w:hAnsi="Garamond" w:cs="Arial"/>
        </w:rPr>
        <w:t>conditions</w:t>
      </w:r>
      <w:r w:rsidR="00D15768">
        <w:rPr>
          <w:rFonts w:ascii="Garamond" w:hAnsi="Garamond" w:cs="Arial"/>
        </w:rPr>
        <w:t xml:space="preserve"> </w:t>
      </w:r>
      <w:r w:rsidR="008F0587">
        <w:rPr>
          <w:rFonts w:ascii="Garamond" w:hAnsi="Garamond" w:cs="Arial"/>
        </w:rPr>
        <w:t>within these sectors</w:t>
      </w:r>
      <w:r w:rsidR="00D15768">
        <w:rPr>
          <w:rFonts w:ascii="Garamond" w:hAnsi="Garamond" w:cs="Arial"/>
        </w:rPr>
        <w:t>,</w:t>
      </w:r>
    </w:p>
    <w:p w:rsidRPr="00FD27A4" w:rsidR="003F6F99" w:rsidP="003F6F99" w:rsidRDefault="003F6F99" w14:paraId="15E416FF" w14:textId="77777777">
      <w:pPr>
        <w:ind w:left="1080"/>
        <w:jc w:val="both"/>
        <w:rPr>
          <w:rFonts w:ascii="Garamond" w:hAnsi="Garamond" w:cs="Arial"/>
        </w:rPr>
      </w:pPr>
    </w:p>
    <w:p w:rsidRPr="00FD27A4" w:rsidR="003F6F99" w:rsidP="003F6F99" w:rsidRDefault="00D15768" w14:paraId="6A52E231" w14:textId="77777777">
      <w:pPr>
        <w:numPr>
          <w:ilvl w:val="0"/>
          <w:numId w:val="5"/>
        </w:numPr>
        <w:jc w:val="both"/>
        <w:rPr>
          <w:rFonts w:ascii="Garamond" w:hAnsi="Garamond" w:cs="Arial"/>
        </w:rPr>
      </w:pPr>
      <w:r w:rsidRPr="00D15768">
        <w:rPr>
          <w:rFonts w:ascii="Garamond" w:hAnsi="Garamond" w:cs="Arial"/>
          <w:b/>
        </w:rPr>
        <w:t>Energy efficiency and climate change</w:t>
      </w:r>
      <w:r>
        <w:rPr>
          <w:rFonts w:ascii="Garamond" w:hAnsi="Garamond" w:cs="Arial"/>
        </w:rPr>
        <w:t xml:space="preserve"> agendas have increased the support available for </w:t>
      </w:r>
      <w:r w:rsidR="00910273">
        <w:rPr>
          <w:rFonts w:ascii="Garamond" w:hAnsi="Garamond" w:cs="Arial"/>
        </w:rPr>
        <w:t xml:space="preserve">loft </w:t>
      </w:r>
      <w:r w:rsidR="008F1F5E">
        <w:rPr>
          <w:rFonts w:ascii="Garamond" w:hAnsi="Garamond" w:cs="Arial"/>
        </w:rPr>
        <w:t>insulation (</w:t>
      </w:r>
      <w:r>
        <w:rPr>
          <w:rFonts w:ascii="Garamond" w:hAnsi="Garamond" w:cs="Arial"/>
        </w:rPr>
        <w:t>a new aspect of the Tolerable Standard</w:t>
      </w:r>
      <w:r w:rsidR="00910273">
        <w:rPr>
          <w:rFonts w:ascii="Garamond" w:hAnsi="Garamond" w:cs="Arial"/>
        </w:rPr>
        <w:t xml:space="preserve"> from April 2009</w:t>
      </w:r>
      <w:r>
        <w:rPr>
          <w:rFonts w:ascii="Garamond" w:hAnsi="Garamond" w:cs="Arial"/>
        </w:rPr>
        <w:t>),</w:t>
      </w:r>
    </w:p>
    <w:p w:rsidRPr="00FD27A4" w:rsidR="003F6F99" w:rsidP="003F6F99" w:rsidRDefault="003F6F99" w14:paraId="08BC5C6D" w14:textId="77777777">
      <w:pPr>
        <w:ind w:left="1080"/>
        <w:jc w:val="both"/>
        <w:rPr>
          <w:rFonts w:ascii="Garamond" w:hAnsi="Garamond" w:cs="Arial"/>
        </w:rPr>
      </w:pPr>
    </w:p>
    <w:p w:rsidR="003F6F99" w:rsidP="003F6F99" w:rsidRDefault="00D15768" w14:paraId="3D328748" w14:textId="77777777">
      <w:pPr>
        <w:numPr>
          <w:ilvl w:val="0"/>
          <w:numId w:val="5"/>
        </w:numPr>
        <w:jc w:val="both"/>
        <w:rPr>
          <w:rFonts w:ascii="Garamond" w:hAnsi="Garamond" w:cs="Arial"/>
        </w:rPr>
      </w:pPr>
      <w:r>
        <w:rPr>
          <w:rFonts w:ascii="Garamond" w:hAnsi="Garamond" w:cs="Arial"/>
        </w:rPr>
        <w:t>Falkirk Council’s membership of the</w:t>
      </w:r>
      <w:r w:rsidRPr="00D15768">
        <w:rPr>
          <w:rFonts w:ascii="Garamond" w:hAnsi="Garamond" w:cs="Arial"/>
          <w:b/>
        </w:rPr>
        <w:t xml:space="preserve"> Empty Homes Partnership</w:t>
      </w:r>
      <w:r>
        <w:rPr>
          <w:rFonts w:ascii="Garamond" w:hAnsi="Garamond" w:cs="Arial"/>
        </w:rPr>
        <w:t xml:space="preserve"> since 2</w:t>
      </w:r>
      <w:r w:rsidR="00294B38">
        <w:rPr>
          <w:rFonts w:ascii="Garamond" w:hAnsi="Garamond" w:cs="Arial"/>
        </w:rPr>
        <w:t>010</w:t>
      </w:r>
      <w:r>
        <w:rPr>
          <w:rFonts w:ascii="Garamond" w:hAnsi="Garamond" w:cs="Arial"/>
        </w:rPr>
        <w:t xml:space="preserve">, involves a </w:t>
      </w:r>
      <w:r w:rsidR="00294B38">
        <w:rPr>
          <w:rFonts w:ascii="Garamond" w:hAnsi="Garamond" w:cs="Arial"/>
        </w:rPr>
        <w:t xml:space="preserve">commitment </w:t>
      </w:r>
      <w:r>
        <w:rPr>
          <w:rFonts w:ascii="Garamond" w:hAnsi="Garamond" w:cs="Arial"/>
        </w:rPr>
        <w:t xml:space="preserve">to finding new ways to bring </w:t>
      </w:r>
      <w:r w:rsidR="00294B38">
        <w:rPr>
          <w:rFonts w:ascii="Garamond" w:hAnsi="Garamond" w:cs="Arial"/>
        </w:rPr>
        <w:t xml:space="preserve">empty </w:t>
      </w:r>
      <w:r>
        <w:rPr>
          <w:rFonts w:ascii="Garamond" w:hAnsi="Garamond" w:cs="Arial"/>
        </w:rPr>
        <w:t>homes back into use, some of which will be BTS</w:t>
      </w:r>
      <w:r w:rsidR="00EA0DED">
        <w:rPr>
          <w:rFonts w:ascii="Garamond" w:hAnsi="Garamond" w:cs="Arial"/>
        </w:rPr>
        <w:t>.</w:t>
      </w:r>
    </w:p>
    <w:p w:rsidR="004C5FB7" w:rsidP="004C5FB7" w:rsidRDefault="004C5FB7" w14:paraId="567CAC26" w14:textId="77777777">
      <w:pPr>
        <w:ind w:left="1080"/>
        <w:jc w:val="both"/>
        <w:rPr>
          <w:rFonts w:ascii="Garamond" w:hAnsi="Garamond" w:cs="Arial"/>
        </w:rPr>
      </w:pPr>
    </w:p>
    <w:p w:rsidRPr="00AE1074" w:rsidR="00AE1074" w:rsidP="00F52199" w:rsidRDefault="004C5FB7" w14:paraId="274D338B" w14:textId="4E64F1F4">
      <w:pPr>
        <w:numPr>
          <w:ilvl w:val="0"/>
          <w:numId w:val="5"/>
        </w:numPr>
        <w:jc w:val="both"/>
        <w:rPr>
          <w:rFonts w:ascii="Garamond" w:hAnsi="Garamond" w:cs="Arial"/>
        </w:rPr>
      </w:pPr>
      <w:r w:rsidRPr="00AE1074">
        <w:rPr>
          <w:rFonts w:ascii="Garamond" w:hAnsi="Garamond" w:cs="Arial"/>
          <w:b/>
        </w:rPr>
        <w:t>Wholesome Water Supplies Regulations</w:t>
      </w:r>
      <w:r w:rsidRPr="00AE1074">
        <w:rPr>
          <w:rFonts w:ascii="Garamond" w:hAnsi="Garamond" w:cs="Arial"/>
        </w:rPr>
        <w:t xml:space="preserve"> – Failure against this element of the Tolerable Standard is expected to reduce in future as a result of complementary regulations</w:t>
      </w:r>
      <w:r w:rsidRPr="00FD27A4">
        <w:rPr>
          <w:rStyle w:val="FootnoteReference"/>
          <w:rFonts w:ascii="Garamond" w:hAnsi="Garamond" w:cs="Arial"/>
        </w:rPr>
        <w:footnoteReference w:id="6"/>
      </w:r>
      <w:r w:rsidRPr="00AE1074">
        <w:rPr>
          <w:rFonts w:ascii="Garamond" w:hAnsi="Garamond" w:cs="Arial"/>
        </w:rPr>
        <w:t xml:space="preserve">. In the Falkirk Council area, sampling of water is undertaken as required in respect of mains water supplies, whilst private water supplies are pro-actively sampled due to the increased risk associated with such sources. Owners may be eligible, under the Private Water Supplies (Grants) (Scotland) Regulations 2006, for </w:t>
      </w:r>
      <w:r w:rsidRPr="00AE1074">
        <w:rPr>
          <w:rFonts w:ascii="Garamond" w:hAnsi="Garamond" w:cs="Arial"/>
          <w:b/>
        </w:rPr>
        <w:t>non means tested grants of up to £800</w:t>
      </w:r>
      <w:r w:rsidRPr="00AE1074">
        <w:rPr>
          <w:rFonts w:ascii="Garamond" w:hAnsi="Garamond" w:cs="Arial"/>
        </w:rPr>
        <w:t xml:space="preserve"> to improve water supplies, by application to Falkirk Council’s Environmental Health Team.</w:t>
      </w:r>
      <w:r w:rsidRPr="00AE1074" w:rsidR="00AE1074">
        <w:rPr>
          <w:rFonts w:ascii="Garamond" w:hAnsi="Garamond" w:cs="Arial"/>
        </w:rPr>
        <w:br w:type="page"/>
      </w:r>
    </w:p>
    <w:p w:rsidRPr="008D33D4" w:rsidR="003F6F99" w:rsidP="003B72AB" w:rsidRDefault="00843545" w14:paraId="222CF6E1" w14:textId="6F401A7C">
      <w:pPr>
        <w:pStyle w:val="REPORTSUBHEADING20"/>
      </w:pPr>
      <w:r w:rsidRPr="008D33D4">
        <w:t xml:space="preserve">The </w:t>
      </w:r>
      <w:r w:rsidRPr="008D33D4" w:rsidR="00684FFC">
        <w:t>external e</w:t>
      </w:r>
      <w:r w:rsidRPr="008D33D4" w:rsidR="003F6F99">
        <w:t xml:space="preserve">nvironment </w:t>
      </w:r>
    </w:p>
    <w:p w:rsidRPr="00FD27A4" w:rsidR="003F6F99" w:rsidP="003F6F99" w:rsidRDefault="003F6F99" w14:paraId="3207CE03" w14:textId="77777777">
      <w:pPr>
        <w:jc w:val="both"/>
        <w:rPr>
          <w:rFonts w:ascii="Garamond" w:hAnsi="Garamond" w:cs="Arial"/>
        </w:rPr>
      </w:pPr>
    </w:p>
    <w:p w:rsidR="004C5FB7" w:rsidP="00910273" w:rsidRDefault="007B3468" w14:paraId="70770C5F" w14:textId="77777777">
      <w:pPr>
        <w:ind w:left="720" w:hanging="720"/>
        <w:jc w:val="both"/>
        <w:rPr>
          <w:rFonts w:ascii="Garamond" w:hAnsi="Garamond" w:cs="Arial"/>
        </w:rPr>
      </w:pPr>
      <w:r w:rsidRPr="00FD27A4">
        <w:rPr>
          <w:rFonts w:ascii="Garamond" w:hAnsi="Garamond" w:cs="Arial"/>
        </w:rPr>
        <w:t>8</w:t>
      </w:r>
      <w:r w:rsidRPr="00FD27A4" w:rsidR="00976253">
        <w:rPr>
          <w:rFonts w:ascii="Garamond" w:hAnsi="Garamond" w:cs="Arial"/>
        </w:rPr>
        <w:t>.</w:t>
      </w:r>
      <w:r w:rsidR="008651C9">
        <w:rPr>
          <w:rFonts w:ascii="Garamond" w:hAnsi="Garamond" w:cs="Arial"/>
        </w:rPr>
        <w:t>2</w:t>
      </w:r>
      <w:r w:rsidRPr="00FD27A4" w:rsidR="00976253">
        <w:rPr>
          <w:rFonts w:ascii="Garamond" w:hAnsi="Garamond" w:cs="Arial"/>
        </w:rPr>
        <w:tab/>
      </w:r>
      <w:r w:rsidR="002D3CB4">
        <w:rPr>
          <w:rFonts w:ascii="Garamond" w:hAnsi="Garamond" w:cs="Arial"/>
        </w:rPr>
        <w:t xml:space="preserve">Reduced house sale transactions </w:t>
      </w:r>
      <w:r w:rsidR="00113093">
        <w:rPr>
          <w:rFonts w:ascii="Garamond" w:hAnsi="Garamond" w:cs="Arial"/>
        </w:rPr>
        <w:t xml:space="preserve">at a national level in recent </w:t>
      </w:r>
      <w:r w:rsidR="002D3CB4">
        <w:rPr>
          <w:rFonts w:ascii="Garamond" w:hAnsi="Garamond" w:cs="Arial"/>
        </w:rPr>
        <w:t>years</w:t>
      </w:r>
      <w:r w:rsidR="00157FAB">
        <w:rPr>
          <w:rFonts w:ascii="Garamond" w:hAnsi="Garamond" w:cs="Arial"/>
        </w:rPr>
        <w:t xml:space="preserve"> (and the associated drop in post-purchase repairs) </w:t>
      </w:r>
      <w:r w:rsidR="00560427">
        <w:rPr>
          <w:rFonts w:ascii="Garamond" w:hAnsi="Garamond" w:cs="Arial"/>
        </w:rPr>
        <w:t>together with a</w:t>
      </w:r>
      <w:r w:rsidR="002D3CB4">
        <w:rPr>
          <w:rFonts w:ascii="Garamond" w:hAnsi="Garamond" w:cs="Arial"/>
        </w:rPr>
        <w:t xml:space="preserve"> reduction in development </w:t>
      </w:r>
      <w:r w:rsidR="007803E4">
        <w:rPr>
          <w:rFonts w:ascii="Garamond" w:hAnsi="Garamond" w:cs="Arial"/>
        </w:rPr>
        <w:t>activity</w:t>
      </w:r>
      <w:r w:rsidR="002D3CB4">
        <w:rPr>
          <w:rFonts w:ascii="Garamond" w:hAnsi="Garamond" w:cs="Arial"/>
        </w:rPr>
        <w:t>, may mean it takes longer for the market to deal with BTS housing unaided. Similarly</w:t>
      </w:r>
      <w:r w:rsidR="007803E4">
        <w:rPr>
          <w:rFonts w:ascii="Garamond" w:hAnsi="Garamond" w:cs="Arial"/>
        </w:rPr>
        <w:t>,</w:t>
      </w:r>
      <w:r w:rsidR="002D3CB4">
        <w:rPr>
          <w:rFonts w:ascii="Garamond" w:hAnsi="Garamond" w:cs="Arial"/>
        </w:rPr>
        <w:t xml:space="preserve"> current funding constraints</w:t>
      </w:r>
      <w:r w:rsidR="00560427">
        <w:rPr>
          <w:rFonts w:ascii="Garamond" w:hAnsi="Garamond" w:cs="Arial"/>
        </w:rPr>
        <w:t xml:space="preserve"> will</w:t>
      </w:r>
      <w:r w:rsidR="002D3CB4">
        <w:rPr>
          <w:rFonts w:ascii="Garamond" w:hAnsi="Garamond" w:cs="Arial"/>
        </w:rPr>
        <w:t xml:space="preserve"> limit the </w:t>
      </w:r>
      <w:r w:rsidR="00560427">
        <w:rPr>
          <w:rFonts w:ascii="Garamond" w:hAnsi="Garamond" w:cs="Arial"/>
        </w:rPr>
        <w:t>ability of</w:t>
      </w:r>
      <w:r w:rsidR="002D3CB4">
        <w:rPr>
          <w:rFonts w:ascii="Garamond" w:hAnsi="Garamond" w:cs="Arial"/>
        </w:rPr>
        <w:t xml:space="preserve"> public subsidy </w:t>
      </w:r>
      <w:r w:rsidR="007803E4">
        <w:rPr>
          <w:rFonts w:ascii="Garamond" w:hAnsi="Garamond" w:cs="Arial"/>
        </w:rPr>
        <w:t xml:space="preserve">alone </w:t>
      </w:r>
      <w:r w:rsidR="002D3CB4">
        <w:rPr>
          <w:rFonts w:ascii="Garamond" w:hAnsi="Garamond" w:cs="Arial"/>
        </w:rPr>
        <w:t>to</w:t>
      </w:r>
      <w:r w:rsidR="00157FAB">
        <w:rPr>
          <w:rFonts w:ascii="Garamond" w:hAnsi="Garamond" w:cs="Arial"/>
        </w:rPr>
        <w:t xml:space="preserve"> tackle </w:t>
      </w:r>
      <w:r w:rsidR="007803E4">
        <w:rPr>
          <w:rFonts w:ascii="Garamond" w:hAnsi="Garamond" w:cs="Arial"/>
        </w:rPr>
        <w:t>BTS housing. This n</w:t>
      </w:r>
      <w:r w:rsidR="002D3CB4">
        <w:rPr>
          <w:rFonts w:ascii="Garamond" w:hAnsi="Garamond" w:cs="Arial"/>
        </w:rPr>
        <w:t>ecessi</w:t>
      </w:r>
      <w:r w:rsidR="007803E4">
        <w:rPr>
          <w:rFonts w:ascii="Garamond" w:hAnsi="Garamond" w:cs="Arial"/>
        </w:rPr>
        <w:t>tates</w:t>
      </w:r>
      <w:r w:rsidR="002D3CB4">
        <w:rPr>
          <w:rFonts w:ascii="Garamond" w:hAnsi="Garamond" w:cs="Arial"/>
        </w:rPr>
        <w:t xml:space="preserve"> an approach </w:t>
      </w:r>
      <w:r w:rsidR="00560427">
        <w:rPr>
          <w:rFonts w:ascii="Garamond" w:hAnsi="Garamond" w:cs="Arial"/>
        </w:rPr>
        <w:t xml:space="preserve">to </w:t>
      </w:r>
      <w:r w:rsidR="008F1F5E">
        <w:rPr>
          <w:rFonts w:ascii="Garamond" w:hAnsi="Garamond" w:cs="Arial"/>
        </w:rPr>
        <w:t xml:space="preserve">provide </w:t>
      </w:r>
      <w:r w:rsidR="00560427">
        <w:rPr>
          <w:rFonts w:ascii="Garamond" w:hAnsi="Garamond" w:cs="Arial"/>
        </w:rPr>
        <w:t xml:space="preserve">assistance which tackles a broad range of barriers </w:t>
      </w:r>
      <w:r w:rsidR="007803E4">
        <w:rPr>
          <w:rFonts w:ascii="Garamond" w:hAnsi="Garamond" w:cs="Arial"/>
        </w:rPr>
        <w:t xml:space="preserve">faced by owners </w:t>
      </w:r>
      <w:r w:rsidR="00560427">
        <w:rPr>
          <w:rFonts w:ascii="Garamond" w:hAnsi="Garamond" w:cs="Arial"/>
        </w:rPr>
        <w:t xml:space="preserve">and is flexible enough to </w:t>
      </w:r>
      <w:r w:rsidR="007803E4">
        <w:rPr>
          <w:rFonts w:ascii="Garamond" w:hAnsi="Garamond" w:cs="Arial"/>
        </w:rPr>
        <w:t xml:space="preserve">remain </w:t>
      </w:r>
      <w:r w:rsidR="00560427">
        <w:rPr>
          <w:rFonts w:ascii="Garamond" w:hAnsi="Garamond" w:cs="Arial"/>
        </w:rPr>
        <w:t xml:space="preserve">relevant when </w:t>
      </w:r>
      <w:r w:rsidR="007803E4">
        <w:rPr>
          <w:rFonts w:ascii="Garamond" w:hAnsi="Garamond" w:cs="Arial"/>
        </w:rPr>
        <w:t xml:space="preserve">economic conditions </w:t>
      </w:r>
      <w:r w:rsidR="00560427">
        <w:rPr>
          <w:rFonts w:ascii="Garamond" w:hAnsi="Garamond" w:cs="Arial"/>
        </w:rPr>
        <w:t>become more benign. Th</w:t>
      </w:r>
      <w:r w:rsidR="007803E4">
        <w:rPr>
          <w:rFonts w:ascii="Garamond" w:hAnsi="Garamond" w:cs="Arial"/>
        </w:rPr>
        <w:t>e BTS and the Scheme of Assistance Strategies are</w:t>
      </w:r>
      <w:r w:rsidR="00560427">
        <w:rPr>
          <w:rFonts w:ascii="Garamond" w:hAnsi="Garamond" w:cs="Arial"/>
        </w:rPr>
        <w:t xml:space="preserve"> therefore flexible enough to be responsive to the changing housing market context over the next five years.</w:t>
      </w:r>
    </w:p>
    <w:p w:rsidR="00AF18BB" w:rsidP="00A51E2C" w:rsidRDefault="00AF18BB" w14:paraId="22229D10" w14:textId="77777777">
      <w:pPr>
        <w:ind w:left="720" w:hanging="720"/>
        <w:jc w:val="both"/>
        <w:rPr>
          <w:rFonts w:ascii="Garamond" w:hAnsi="Garamond" w:cs="Arial"/>
          <w:b/>
        </w:rPr>
      </w:pPr>
    </w:p>
    <w:p w:rsidRPr="00AE1074" w:rsidR="00A51E2C" w:rsidP="00A51E2C" w:rsidRDefault="007B3468" w14:paraId="24F02EBA" w14:textId="77777777">
      <w:pPr>
        <w:ind w:left="720" w:hanging="720"/>
        <w:jc w:val="both"/>
        <w:rPr>
          <w:rStyle w:val="REPORTHEADING1Char"/>
          <w:rFonts w:eastAsiaTheme="majorEastAsia"/>
          <w:u w:val="none"/>
        </w:rPr>
      </w:pPr>
      <w:r w:rsidRPr="00FD27A4">
        <w:rPr>
          <w:rFonts w:ascii="Garamond" w:hAnsi="Garamond" w:cs="Arial"/>
          <w:b/>
        </w:rPr>
        <w:t>9</w:t>
      </w:r>
      <w:r w:rsidRPr="00FD27A4" w:rsidR="00A51E2C">
        <w:rPr>
          <w:rFonts w:ascii="Garamond" w:hAnsi="Garamond" w:cs="Arial"/>
          <w:b/>
        </w:rPr>
        <w:t>.</w:t>
      </w:r>
      <w:r w:rsidRPr="00FD27A4" w:rsidR="00A51E2C">
        <w:rPr>
          <w:rFonts w:ascii="Garamond" w:hAnsi="Garamond" w:cs="Arial"/>
          <w:b/>
        </w:rPr>
        <w:tab/>
      </w:r>
      <w:r w:rsidRPr="00AE1074" w:rsidR="00A51E2C">
        <w:rPr>
          <w:rStyle w:val="REPORTHEADING1Char"/>
          <w:rFonts w:eastAsiaTheme="majorEastAsia"/>
          <w:u w:val="none"/>
        </w:rPr>
        <w:t>Achieving Best Value - Review of the 2004-2009 approach</w:t>
      </w:r>
    </w:p>
    <w:p w:rsidRPr="00FD27A4" w:rsidR="00A51E2C" w:rsidP="00A51E2C" w:rsidRDefault="00A51E2C" w14:paraId="2D3D6D17" w14:textId="77777777">
      <w:pPr>
        <w:ind w:left="720" w:hanging="720"/>
        <w:jc w:val="both"/>
        <w:rPr>
          <w:rFonts w:ascii="Garamond" w:hAnsi="Garamond" w:cs="Arial"/>
        </w:rPr>
      </w:pPr>
    </w:p>
    <w:p w:rsidR="00A51E2C" w:rsidP="00A51E2C" w:rsidRDefault="007B3468" w14:paraId="288EC4D4" w14:textId="77777777">
      <w:pPr>
        <w:ind w:left="720" w:hanging="720"/>
        <w:jc w:val="both"/>
        <w:rPr>
          <w:rFonts w:ascii="Garamond" w:hAnsi="Garamond" w:cs="Arial"/>
        </w:rPr>
      </w:pPr>
      <w:r w:rsidRPr="00FD27A4">
        <w:rPr>
          <w:rFonts w:ascii="Garamond" w:hAnsi="Garamond" w:cs="Arial"/>
        </w:rPr>
        <w:t>9</w:t>
      </w:r>
      <w:r w:rsidRPr="00FD27A4" w:rsidR="00A51E2C">
        <w:rPr>
          <w:rFonts w:ascii="Garamond" w:hAnsi="Garamond" w:cs="Arial"/>
        </w:rPr>
        <w:t>.1</w:t>
      </w:r>
      <w:r w:rsidRPr="00FD27A4" w:rsidR="00A51E2C">
        <w:rPr>
          <w:rFonts w:ascii="Garamond" w:hAnsi="Garamond" w:cs="Arial"/>
        </w:rPr>
        <w:tab/>
      </w:r>
      <w:r w:rsidRPr="00FD27A4" w:rsidR="00A51E2C">
        <w:rPr>
          <w:rFonts w:ascii="Garamond" w:hAnsi="Garamond" w:cs="Arial"/>
        </w:rPr>
        <w:t xml:space="preserve">Falkirk Council’s previous approach to dealing with BTS housing during the Local Housing Strategy 2004-2009 was heavily grants based, reflecting the policy context at the time. </w:t>
      </w:r>
      <w:r w:rsidRPr="00FD27A4" w:rsidR="00201747">
        <w:rPr>
          <w:rFonts w:ascii="Garamond" w:hAnsi="Garamond" w:cs="Arial"/>
        </w:rPr>
        <w:t xml:space="preserve">No statutory notices under the 1987 Act were served from 2004-2009 </w:t>
      </w:r>
      <w:r w:rsidR="008866E2">
        <w:rPr>
          <w:rFonts w:ascii="Garamond" w:hAnsi="Garamond" w:cs="Arial"/>
        </w:rPr>
        <w:t>as a result of this</w:t>
      </w:r>
      <w:r w:rsidRPr="00FD27A4" w:rsidR="00201747">
        <w:rPr>
          <w:rFonts w:ascii="Garamond" w:hAnsi="Garamond" w:cs="Arial"/>
        </w:rPr>
        <w:t xml:space="preserve"> mandatory link to grant</w:t>
      </w:r>
      <w:r w:rsidR="00837AEF">
        <w:rPr>
          <w:rFonts w:ascii="Garamond" w:hAnsi="Garamond" w:cs="Arial"/>
        </w:rPr>
        <w:t xml:space="preserve"> and</w:t>
      </w:r>
      <w:r w:rsidR="008866E2">
        <w:rPr>
          <w:rFonts w:ascii="Garamond" w:hAnsi="Garamond" w:cs="Arial"/>
        </w:rPr>
        <w:t xml:space="preserve"> the</w:t>
      </w:r>
      <w:r w:rsidR="00F412D6">
        <w:rPr>
          <w:rFonts w:ascii="Garamond" w:hAnsi="Garamond" w:cs="Arial"/>
        </w:rPr>
        <w:t xml:space="preserve"> limited resources</w:t>
      </w:r>
      <w:r w:rsidR="008866E2">
        <w:rPr>
          <w:rFonts w:ascii="Garamond" w:hAnsi="Garamond" w:cs="Arial"/>
        </w:rPr>
        <w:t xml:space="preserve"> available</w:t>
      </w:r>
      <w:r w:rsidR="00F412D6">
        <w:rPr>
          <w:rFonts w:ascii="Garamond" w:hAnsi="Garamond" w:cs="Arial"/>
        </w:rPr>
        <w:t xml:space="preserve">. </w:t>
      </w:r>
      <w:r w:rsidRPr="00FD27A4" w:rsidR="00A51E2C">
        <w:rPr>
          <w:rFonts w:ascii="Garamond" w:hAnsi="Garamond" w:cs="Arial"/>
        </w:rPr>
        <w:t>One application for a grant for BTS housing was received and paid out, although grants to replace roofing</w:t>
      </w:r>
      <w:r w:rsidR="0054256F">
        <w:rPr>
          <w:rFonts w:ascii="Garamond" w:hAnsi="Garamond" w:cs="Arial"/>
        </w:rPr>
        <w:t xml:space="preserve"> during that period</w:t>
      </w:r>
      <w:r w:rsidR="00201747">
        <w:rPr>
          <w:rFonts w:ascii="Garamond" w:hAnsi="Garamond" w:cs="Arial"/>
        </w:rPr>
        <w:t xml:space="preserve"> may have had a preventative effect</w:t>
      </w:r>
      <w:r w:rsidR="00FF2306">
        <w:rPr>
          <w:rFonts w:ascii="Garamond" w:hAnsi="Garamond" w:cs="Arial"/>
        </w:rPr>
        <w:t xml:space="preserve"> on BTS housing levels</w:t>
      </w:r>
      <w:r w:rsidR="0054256F">
        <w:rPr>
          <w:rFonts w:ascii="Garamond" w:hAnsi="Garamond" w:cs="Arial"/>
        </w:rPr>
        <w:t>, albeit</w:t>
      </w:r>
      <w:r w:rsidR="00967862">
        <w:rPr>
          <w:rFonts w:ascii="Garamond" w:hAnsi="Garamond" w:cs="Arial"/>
        </w:rPr>
        <w:t xml:space="preserve"> not</w:t>
      </w:r>
      <w:r w:rsidR="00837AEF">
        <w:rPr>
          <w:rFonts w:ascii="Garamond" w:hAnsi="Garamond" w:cs="Arial"/>
        </w:rPr>
        <w:t xml:space="preserve"> </w:t>
      </w:r>
      <w:r w:rsidR="0054256F">
        <w:rPr>
          <w:rFonts w:ascii="Garamond" w:hAnsi="Garamond" w:cs="Arial"/>
        </w:rPr>
        <w:t xml:space="preserve">quantifiable. </w:t>
      </w:r>
    </w:p>
    <w:p w:rsidR="007B7AAE" w:rsidP="00A51E2C" w:rsidRDefault="007B7AAE" w14:paraId="0821B8B5" w14:textId="77777777">
      <w:pPr>
        <w:ind w:left="720" w:hanging="720"/>
        <w:jc w:val="both"/>
        <w:rPr>
          <w:rFonts w:ascii="Garamond" w:hAnsi="Garamond" w:cs="Arial"/>
        </w:rPr>
      </w:pPr>
    </w:p>
    <w:p w:rsidRPr="00FD27A4" w:rsidR="007B7AAE" w:rsidP="00A51E2C" w:rsidRDefault="00113093" w14:paraId="10B7BA5E" w14:textId="77777777">
      <w:pPr>
        <w:ind w:left="720" w:hanging="720"/>
        <w:jc w:val="both"/>
        <w:rPr>
          <w:rFonts w:ascii="Garamond" w:hAnsi="Garamond" w:cs="Arial"/>
        </w:rPr>
      </w:pPr>
      <w:r>
        <w:rPr>
          <w:rFonts w:ascii="Garamond" w:hAnsi="Garamond" w:cs="Arial"/>
        </w:rPr>
        <w:t>9.2</w:t>
      </w:r>
      <w:r w:rsidR="007B7AAE">
        <w:rPr>
          <w:rFonts w:ascii="Garamond" w:hAnsi="Garamond" w:cs="Arial"/>
        </w:rPr>
        <w:tab/>
      </w:r>
      <w:r w:rsidR="007B7AAE">
        <w:rPr>
          <w:rFonts w:ascii="Garamond" w:hAnsi="Garamond" w:cs="Arial"/>
        </w:rPr>
        <w:t xml:space="preserve">The current </w:t>
      </w:r>
      <w:r w:rsidR="008866E2">
        <w:rPr>
          <w:rFonts w:ascii="Garamond" w:hAnsi="Garamond" w:cs="Arial"/>
        </w:rPr>
        <w:t>strategy</w:t>
      </w:r>
      <w:r w:rsidR="007B7AAE">
        <w:rPr>
          <w:rFonts w:ascii="Garamond" w:hAnsi="Garamond" w:cs="Arial"/>
        </w:rPr>
        <w:t xml:space="preserve"> involves bringing more housing above the Tolerable Standard than through grants alone. </w:t>
      </w:r>
      <w:r w:rsidR="00F412D6">
        <w:rPr>
          <w:rFonts w:ascii="Garamond" w:hAnsi="Garamond" w:cs="Arial"/>
        </w:rPr>
        <w:t>The mandatory link to grant</w:t>
      </w:r>
      <w:r w:rsidRPr="00FD27A4" w:rsidR="00F412D6">
        <w:rPr>
          <w:rFonts w:ascii="Garamond" w:hAnsi="Garamond" w:cs="Arial"/>
        </w:rPr>
        <w:t xml:space="preserve"> </w:t>
      </w:r>
      <w:r w:rsidR="00850142">
        <w:rPr>
          <w:rFonts w:ascii="Garamond" w:hAnsi="Garamond" w:cs="Arial"/>
        </w:rPr>
        <w:t>when a statutory n</w:t>
      </w:r>
      <w:r w:rsidR="00F412D6">
        <w:rPr>
          <w:rFonts w:ascii="Garamond" w:hAnsi="Garamond" w:cs="Arial"/>
        </w:rPr>
        <w:t>otice is served was</w:t>
      </w:r>
      <w:r w:rsidRPr="00FD27A4" w:rsidR="00F412D6">
        <w:rPr>
          <w:rFonts w:ascii="Garamond" w:hAnsi="Garamond" w:cs="Arial"/>
        </w:rPr>
        <w:t xml:space="preserve"> removed </w:t>
      </w:r>
      <w:r w:rsidR="00F412D6">
        <w:rPr>
          <w:rFonts w:ascii="Garamond" w:hAnsi="Garamond" w:cs="Arial"/>
        </w:rPr>
        <w:t>on</w:t>
      </w:r>
      <w:r w:rsidRPr="00FD27A4" w:rsidR="00F412D6">
        <w:rPr>
          <w:rFonts w:ascii="Garamond" w:hAnsi="Garamond" w:cs="Arial"/>
        </w:rPr>
        <w:t xml:space="preserve"> 31 March 2010</w:t>
      </w:r>
      <w:r w:rsidR="00850142">
        <w:rPr>
          <w:rFonts w:ascii="Garamond" w:hAnsi="Garamond" w:cs="Arial"/>
        </w:rPr>
        <w:t xml:space="preserve"> and replaced</w:t>
      </w:r>
      <w:r w:rsidR="00F412D6">
        <w:rPr>
          <w:rFonts w:ascii="Garamond" w:hAnsi="Garamond" w:cs="Arial"/>
        </w:rPr>
        <w:t xml:space="preserve"> with a duty to assist</w:t>
      </w:r>
      <w:r w:rsidR="00063520">
        <w:rPr>
          <w:rFonts w:ascii="Garamond" w:hAnsi="Garamond" w:cs="Arial"/>
        </w:rPr>
        <w:t xml:space="preserve"> (not necessarily financially)</w:t>
      </w:r>
      <w:r w:rsidR="00F412D6">
        <w:rPr>
          <w:rFonts w:ascii="Garamond" w:hAnsi="Garamond" w:cs="Arial"/>
        </w:rPr>
        <w:t xml:space="preserve"> in certain circumstances</w:t>
      </w:r>
      <w:r w:rsidR="008866E2">
        <w:rPr>
          <w:rFonts w:ascii="Garamond" w:hAnsi="Garamond" w:cs="Arial"/>
        </w:rPr>
        <w:t xml:space="preserve">, such </w:t>
      </w:r>
      <w:r w:rsidR="00063520">
        <w:rPr>
          <w:rFonts w:ascii="Garamond" w:hAnsi="Garamond" w:cs="Arial"/>
        </w:rPr>
        <w:t>as when a Work Notice is served</w:t>
      </w:r>
      <w:r w:rsidR="00F412D6">
        <w:rPr>
          <w:rFonts w:ascii="Garamond" w:hAnsi="Garamond" w:cs="Arial"/>
        </w:rPr>
        <w:t xml:space="preserve">. </w:t>
      </w:r>
      <w:r w:rsidR="007B7AAE">
        <w:rPr>
          <w:rFonts w:ascii="Garamond" w:hAnsi="Garamond" w:cs="Arial"/>
        </w:rPr>
        <w:t xml:space="preserve">The new strategy </w:t>
      </w:r>
      <w:r w:rsidR="00943155">
        <w:rPr>
          <w:rFonts w:ascii="Garamond" w:hAnsi="Garamond" w:cs="Arial"/>
        </w:rPr>
        <w:t>increases the</w:t>
      </w:r>
      <w:r w:rsidR="007B7AAE">
        <w:rPr>
          <w:rFonts w:ascii="Garamond" w:hAnsi="Garamond" w:cs="Arial"/>
        </w:rPr>
        <w:t xml:space="preserve"> emphasis on </w:t>
      </w:r>
      <w:r w:rsidR="00943155">
        <w:rPr>
          <w:rFonts w:ascii="Garamond" w:hAnsi="Garamond" w:cs="Arial"/>
        </w:rPr>
        <w:t>prevention,</w:t>
      </w:r>
      <w:r w:rsidR="007B7AAE">
        <w:rPr>
          <w:rFonts w:ascii="Garamond" w:hAnsi="Garamond" w:cs="Arial"/>
        </w:rPr>
        <w:t xml:space="preserve"> on the basis that it is better value to solve problems before </w:t>
      </w:r>
      <w:r w:rsidR="00943155">
        <w:rPr>
          <w:rFonts w:ascii="Garamond" w:hAnsi="Garamond" w:cs="Arial"/>
        </w:rPr>
        <w:t xml:space="preserve">the need </w:t>
      </w:r>
      <w:r w:rsidR="008866E2">
        <w:rPr>
          <w:rFonts w:ascii="Garamond" w:hAnsi="Garamond" w:cs="Arial"/>
        </w:rPr>
        <w:t xml:space="preserve">arises </w:t>
      </w:r>
      <w:r w:rsidR="00943155">
        <w:rPr>
          <w:rFonts w:ascii="Garamond" w:hAnsi="Garamond" w:cs="Arial"/>
        </w:rPr>
        <w:t>for</w:t>
      </w:r>
      <w:r w:rsidR="007B7AAE">
        <w:rPr>
          <w:rFonts w:ascii="Garamond" w:hAnsi="Garamond" w:cs="Arial"/>
        </w:rPr>
        <w:t xml:space="preserve"> costly demolitions, re-h</w:t>
      </w:r>
      <w:r w:rsidR="008866E2">
        <w:rPr>
          <w:rFonts w:ascii="Garamond" w:hAnsi="Garamond" w:cs="Arial"/>
        </w:rPr>
        <w:t>ousing or</w:t>
      </w:r>
      <w:r w:rsidR="00063520">
        <w:rPr>
          <w:rFonts w:ascii="Garamond" w:hAnsi="Garamond" w:cs="Arial"/>
        </w:rPr>
        <w:t xml:space="preserve"> long term closures and</w:t>
      </w:r>
      <w:r w:rsidR="008866E2">
        <w:rPr>
          <w:rFonts w:ascii="Garamond" w:hAnsi="Garamond" w:cs="Arial"/>
        </w:rPr>
        <w:t xml:space="preserve"> empty homes</w:t>
      </w:r>
      <w:r w:rsidR="007B7AAE">
        <w:rPr>
          <w:rFonts w:ascii="Garamond" w:hAnsi="Garamond" w:cs="Arial"/>
        </w:rPr>
        <w:t xml:space="preserve">. More information </w:t>
      </w:r>
      <w:r w:rsidR="00D3270A">
        <w:rPr>
          <w:rFonts w:ascii="Garamond" w:hAnsi="Garamond" w:cs="Arial"/>
        </w:rPr>
        <w:t>on these issues</w:t>
      </w:r>
      <w:r w:rsidR="007B7AAE">
        <w:rPr>
          <w:rFonts w:ascii="Garamond" w:hAnsi="Garamond" w:cs="Arial"/>
        </w:rPr>
        <w:t xml:space="preserve"> is contained in the </w:t>
      </w:r>
      <w:r w:rsidR="00F412D6">
        <w:rPr>
          <w:rFonts w:ascii="Garamond" w:hAnsi="Garamond" w:cs="Arial"/>
        </w:rPr>
        <w:t xml:space="preserve">Council’s </w:t>
      </w:r>
      <w:r w:rsidR="007B7AAE">
        <w:rPr>
          <w:rFonts w:ascii="Garamond" w:hAnsi="Garamond" w:cs="Arial"/>
        </w:rPr>
        <w:t>Scheme of Assistance</w:t>
      </w:r>
      <w:r w:rsidR="00F412D6">
        <w:rPr>
          <w:rFonts w:ascii="Garamond" w:hAnsi="Garamond" w:cs="Arial"/>
        </w:rPr>
        <w:t xml:space="preserve"> statement.</w:t>
      </w:r>
    </w:p>
    <w:p w:rsidRPr="00FD27A4" w:rsidR="00A51E2C" w:rsidP="00A51E2C" w:rsidRDefault="00A51E2C" w14:paraId="73756DFB" w14:textId="77777777">
      <w:pPr>
        <w:ind w:left="720" w:hanging="720"/>
        <w:jc w:val="both"/>
        <w:rPr>
          <w:rFonts w:ascii="Garamond" w:hAnsi="Garamond" w:cs="Arial"/>
        </w:rPr>
      </w:pPr>
    </w:p>
    <w:p w:rsidRPr="00AE1074" w:rsidR="00410B3D" w:rsidP="007A4A2C" w:rsidRDefault="007B3468" w14:paraId="7B091B1C" w14:textId="77777777">
      <w:pPr>
        <w:ind w:left="720" w:hanging="720"/>
        <w:jc w:val="both"/>
        <w:rPr>
          <w:rStyle w:val="REPORTHEADING1Char"/>
          <w:u w:val="none"/>
        </w:rPr>
      </w:pPr>
      <w:r w:rsidRPr="00FD27A4">
        <w:rPr>
          <w:rFonts w:ascii="Garamond" w:hAnsi="Garamond" w:cs="Arial"/>
          <w:b/>
        </w:rPr>
        <w:t>10</w:t>
      </w:r>
      <w:r w:rsidRPr="00FD27A4" w:rsidR="00410B3D">
        <w:rPr>
          <w:rFonts w:ascii="Garamond" w:hAnsi="Garamond" w:cs="Arial"/>
          <w:b/>
        </w:rPr>
        <w:t>.</w:t>
      </w:r>
      <w:r w:rsidRPr="00FD27A4" w:rsidR="00410B3D">
        <w:rPr>
          <w:rFonts w:ascii="Garamond" w:hAnsi="Garamond" w:cs="Arial"/>
          <w:b/>
        </w:rPr>
        <w:tab/>
      </w:r>
      <w:r w:rsidRPr="00AE1074" w:rsidR="00410B3D">
        <w:rPr>
          <w:rStyle w:val="REPORTHEADING1Char"/>
          <w:rFonts w:eastAsiaTheme="majorEastAsia"/>
          <w:u w:val="none"/>
        </w:rPr>
        <w:t>Prioritising Resources</w:t>
      </w:r>
    </w:p>
    <w:p w:rsidRPr="00FD27A4" w:rsidR="00410B3D" w:rsidP="007A4A2C" w:rsidRDefault="00410B3D" w14:paraId="2761F4CA" w14:textId="77777777">
      <w:pPr>
        <w:ind w:left="720" w:hanging="720"/>
        <w:jc w:val="both"/>
        <w:rPr>
          <w:rFonts w:ascii="Garamond" w:hAnsi="Garamond" w:cs="Arial"/>
        </w:rPr>
      </w:pPr>
      <w:r w:rsidRPr="00FD27A4">
        <w:rPr>
          <w:rFonts w:ascii="Garamond" w:hAnsi="Garamond" w:cs="Arial"/>
        </w:rPr>
        <w:t xml:space="preserve"> </w:t>
      </w:r>
    </w:p>
    <w:p w:rsidRPr="00FD27A4" w:rsidR="00017FFA" w:rsidP="007A4A2C" w:rsidRDefault="007B3468" w14:paraId="73F8A758" w14:textId="77777777">
      <w:pPr>
        <w:ind w:left="720" w:hanging="720"/>
        <w:jc w:val="both"/>
        <w:rPr>
          <w:rFonts w:ascii="Garamond" w:hAnsi="Garamond" w:cs="Arial"/>
        </w:rPr>
      </w:pPr>
      <w:r w:rsidRPr="00FD27A4">
        <w:rPr>
          <w:rFonts w:ascii="Garamond" w:hAnsi="Garamond" w:cs="Arial"/>
        </w:rPr>
        <w:t>10</w:t>
      </w:r>
      <w:r w:rsidRPr="00FD27A4" w:rsidR="00410B3D">
        <w:rPr>
          <w:rFonts w:ascii="Garamond" w:hAnsi="Garamond" w:cs="Arial"/>
        </w:rPr>
        <w:t>.1</w:t>
      </w:r>
      <w:r w:rsidRPr="00FD27A4" w:rsidR="003137AC">
        <w:rPr>
          <w:rFonts w:ascii="Garamond" w:hAnsi="Garamond" w:cs="Arial"/>
        </w:rPr>
        <w:tab/>
      </w:r>
      <w:r w:rsidRPr="00FD27A4" w:rsidR="007A4A2C">
        <w:rPr>
          <w:rFonts w:ascii="Garamond" w:hAnsi="Garamond" w:cs="Arial"/>
        </w:rPr>
        <w:t xml:space="preserve">Resources </w:t>
      </w:r>
      <w:r w:rsidRPr="00FD27A4" w:rsidR="00410B3D">
        <w:rPr>
          <w:rFonts w:ascii="Garamond" w:hAnsi="Garamond" w:cs="Arial"/>
        </w:rPr>
        <w:t xml:space="preserve">to deliver the strategy </w:t>
      </w:r>
      <w:r w:rsidRPr="00FD27A4" w:rsidR="007A4A2C">
        <w:rPr>
          <w:rFonts w:ascii="Garamond" w:hAnsi="Garamond" w:cs="Arial"/>
        </w:rPr>
        <w:t>will</w:t>
      </w:r>
      <w:r w:rsidRPr="00FD27A4" w:rsidR="003137AC">
        <w:rPr>
          <w:rFonts w:ascii="Garamond" w:hAnsi="Garamond" w:cs="Arial"/>
        </w:rPr>
        <w:t xml:space="preserve"> always </w:t>
      </w:r>
      <w:r w:rsidRPr="00FD27A4" w:rsidR="007C2705">
        <w:rPr>
          <w:rFonts w:ascii="Garamond" w:hAnsi="Garamond" w:cs="Arial"/>
        </w:rPr>
        <w:t xml:space="preserve">need to </w:t>
      </w:r>
      <w:r w:rsidRPr="00FD27A4" w:rsidR="007A4A2C">
        <w:rPr>
          <w:rFonts w:ascii="Garamond" w:hAnsi="Garamond" w:cs="Arial"/>
        </w:rPr>
        <w:t>be targeted at the worst conditions</w:t>
      </w:r>
      <w:r w:rsidR="00201747">
        <w:rPr>
          <w:rFonts w:ascii="Garamond" w:hAnsi="Garamond" w:cs="Arial"/>
        </w:rPr>
        <w:t>,</w:t>
      </w:r>
      <w:r w:rsidRPr="00FD27A4" w:rsidR="007F2610">
        <w:rPr>
          <w:rFonts w:ascii="Garamond" w:hAnsi="Garamond" w:cs="Arial"/>
        </w:rPr>
        <w:t xml:space="preserve"> in addition to preventative measures</w:t>
      </w:r>
      <w:r w:rsidR="00201747">
        <w:rPr>
          <w:rFonts w:ascii="Garamond" w:hAnsi="Garamond" w:cs="Arial"/>
        </w:rPr>
        <w:t>,</w:t>
      </w:r>
      <w:r w:rsidRPr="00FD27A4" w:rsidR="00A115D8">
        <w:rPr>
          <w:rFonts w:ascii="Garamond" w:hAnsi="Garamond" w:cs="Arial"/>
        </w:rPr>
        <w:t xml:space="preserve"> to achieve good value for money</w:t>
      </w:r>
      <w:r w:rsidRPr="00FD27A4" w:rsidR="007F2610">
        <w:rPr>
          <w:rFonts w:ascii="Garamond" w:hAnsi="Garamond" w:cs="Arial"/>
        </w:rPr>
        <w:t>. Th</w:t>
      </w:r>
      <w:r w:rsidRPr="00FD27A4" w:rsidR="007A4A2C">
        <w:rPr>
          <w:rFonts w:ascii="Garamond" w:hAnsi="Garamond" w:cs="Arial"/>
        </w:rPr>
        <w:t>is principle will apply as resources expand or contra</w:t>
      </w:r>
      <w:r w:rsidRPr="00FD27A4" w:rsidR="007D161F">
        <w:rPr>
          <w:rFonts w:ascii="Garamond" w:hAnsi="Garamond" w:cs="Arial"/>
        </w:rPr>
        <w:t xml:space="preserve">ct </w:t>
      </w:r>
      <w:r w:rsidRPr="00FD27A4" w:rsidR="00CC1972">
        <w:rPr>
          <w:rFonts w:ascii="Garamond" w:hAnsi="Garamond" w:cs="Arial"/>
        </w:rPr>
        <w:t>as a result of</w:t>
      </w:r>
      <w:r w:rsidRPr="00FD27A4" w:rsidR="007D161F">
        <w:rPr>
          <w:rFonts w:ascii="Garamond" w:hAnsi="Garamond" w:cs="Arial"/>
        </w:rPr>
        <w:t xml:space="preserve"> wider economic and political factors affecting Local Authority finance</w:t>
      </w:r>
      <w:r w:rsidRPr="00FD27A4" w:rsidR="007A4A2C">
        <w:rPr>
          <w:rFonts w:ascii="Garamond" w:hAnsi="Garamond" w:cs="Arial"/>
        </w:rPr>
        <w:t>.</w:t>
      </w:r>
    </w:p>
    <w:p w:rsidRPr="00FD27A4" w:rsidR="00410B3D" w:rsidP="007A4A2C" w:rsidRDefault="00410B3D" w14:paraId="2538E37D" w14:textId="77777777">
      <w:pPr>
        <w:ind w:left="720" w:hanging="720"/>
        <w:jc w:val="both"/>
        <w:rPr>
          <w:rFonts w:ascii="Garamond" w:hAnsi="Garamond" w:cs="Arial"/>
        </w:rPr>
      </w:pPr>
    </w:p>
    <w:p w:rsidRPr="00FD27A4" w:rsidR="00410B3D" w:rsidP="007B3468" w:rsidRDefault="007B3468" w14:paraId="127C0A74" w14:textId="77777777">
      <w:pPr>
        <w:ind w:left="720" w:hanging="720"/>
        <w:jc w:val="both"/>
        <w:rPr>
          <w:rFonts w:ascii="Garamond" w:hAnsi="Garamond" w:cs="Arial"/>
        </w:rPr>
      </w:pPr>
      <w:r w:rsidRPr="00FD27A4">
        <w:rPr>
          <w:rFonts w:ascii="Garamond" w:hAnsi="Garamond" w:cs="Arial"/>
        </w:rPr>
        <w:t>10.2</w:t>
      </w:r>
      <w:r w:rsidRPr="00FD27A4">
        <w:rPr>
          <w:rFonts w:ascii="Garamond" w:hAnsi="Garamond" w:cs="Arial"/>
        </w:rPr>
        <w:tab/>
      </w:r>
      <w:r w:rsidRPr="00FD27A4" w:rsidR="00410B3D">
        <w:rPr>
          <w:rFonts w:ascii="Garamond" w:hAnsi="Garamond" w:cs="Arial"/>
        </w:rPr>
        <w:t xml:space="preserve">Existing staffing arrangements will deliver </w:t>
      </w:r>
      <w:r w:rsidR="007B550F">
        <w:rPr>
          <w:rFonts w:ascii="Garamond" w:hAnsi="Garamond" w:cs="Arial"/>
        </w:rPr>
        <w:t>the strategy, to enable</w:t>
      </w:r>
      <w:r w:rsidR="007803E4">
        <w:rPr>
          <w:rFonts w:ascii="Garamond" w:hAnsi="Garamond" w:cs="Arial"/>
        </w:rPr>
        <w:t xml:space="preserve"> both</w:t>
      </w:r>
      <w:r w:rsidR="007B550F">
        <w:rPr>
          <w:rFonts w:ascii="Garamond" w:hAnsi="Garamond" w:cs="Arial"/>
        </w:rPr>
        <w:t xml:space="preserve"> the sharing of expertise across departments </w:t>
      </w:r>
      <w:r w:rsidR="00CB11D7">
        <w:rPr>
          <w:rFonts w:ascii="Garamond" w:hAnsi="Garamond" w:cs="Arial"/>
        </w:rPr>
        <w:t>and</w:t>
      </w:r>
      <w:r w:rsidR="007803E4">
        <w:rPr>
          <w:rFonts w:ascii="Garamond" w:hAnsi="Garamond" w:cs="Arial"/>
        </w:rPr>
        <w:t xml:space="preserve"> a</w:t>
      </w:r>
      <w:r w:rsidR="00CB11D7">
        <w:rPr>
          <w:rFonts w:ascii="Garamond" w:hAnsi="Garamond" w:cs="Arial"/>
        </w:rPr>
        <w:t xml:space="preserve"> flexible approach to </w:t>
      </w:r>
      <w:r w:rsidR="007803E4">
        <w:rPr>
          <w:rFonts w:ascii="Garamond" w:hAnsi="Garamond" w:cs="Arial"/>
        </w:rPr>
        <w:t>prioritising resources corporately as c</w:t>
      </w:r>
      <w:r w:rsidR="00CB11D7">
        <w:rPr>
          <w:rFonts w:ascii="Garamond" w:hAnsi="Garamond" w:cs="Arial"/>
        </w:rPr>
        <w:t>aseload</w:t>
      </w:r>
      <w:r w:rsidR="007803E4">
        <w:rPr>
          <w:rFonts w:ascii="Garamond" w:hAnsi="Garamond" w:cs="Arial"/>
        </w:rPr>
        <w:t>s</w:t>
      </w:r>
      <w:r w:rsidR="00CB11D7">
        <w:rPr>
          <w:rFonts w:ascii="Garamond" w:hAnsi="Garamond" w:cs="Arial"/>
        </w:rPr>
        <w:t xml:space="preserve"> </w:t>
      </w:r>
      <w:r w:rsidR="007803E4">
        <w:rPr>
          <w:rFonts w:ascii="Garamond" w:hAnsi="Garamond" w:cs="Arial"/>
        </w:rPr>
        <w:t xml:space="preserve">vary over time. </w:t>
      </w:r>
    </w:p>
    <w:p w:rsidRPr="00FD27A4" w:rsidR="00CF1263" w:rsidP="00CF1263" w:rsidRDefault="00CF1263" w14:paraId="3BA9C807" w14:textId="77777777">
      <w:pPr>
        <w:jc w:val="both"/>
        <w:rPr>
          <w:rFonts w:ascii="Garamond" w:hAnsi="Garamond" w:cs="Arial"/>
        </w:rPr>
      </w:pPr>
    </w:p>
    <w:p w:rsidRPr="00FD27A4" w:rsidR="00017FFA" w:rsidP="007B3468" w:rsidRDefault="007B3468" w14:paraId="7B6B7DBF" w14:textId="77777777">
      <w:pPr>
        <w:ind w:left="720" w:hanging="720"/>
        <w:jc w:val="both"/>
        <w:rPr>
          <w:rFonts w:ascii="Garamond" w:hAnsi="Garamond" w:cs="Arial"/>
          <w:b/>
        </w:rPr>
      </w:pPr>
      <w:r w:rsidRPr="00FD27A4">
        <w:rPr>
          <w:rFonts w:ascii="Garamond" w:hAnsi="Garamond" w:cs="Arial"/>
        </w:rPr>
        <w:t>10.3</w:t>
      </w:r>
      <w:r w:rsidRPr="00FD27A4">
        <w:rPr>
          <w:rFonts w:ascii="Garamond" w:hAnsi="Garamond" w:cs="Arial"/>
        </w:rPr>
        <w:tab/>
      </w:r>
      <w:r w:rsidRPr="00FD27A4" w:rsidR="00CF1263">
        <w:rPr>
          <w:rFonts w:ascii="Garamond" w:hAnsi="Garamond" w:cs="Arial"/>
        </w:rPr>
        <w:t>The duty to take action in a ‘</w:t>
      </w:r>
      <w:r w:rsidRPr="007B7AAE" w:rsidR="00CF1263">
        <w:rPr>
          <w:rFonts w:ascii="Garamond" w:hAnsi="Garamond" w:cs="Arial"/>
          <w:b/>
        </w:rPr>
        <w:t>reasonable period’</w:t>
      </w:r>
      <w:r w:rsidRPr="00FD27A4" w:rsidR="00CF1263">
        <w:rPr>
          <w:rFonts w:ascii="Garamond" w:hAnsi="Garamond" w:cs="Arial"/>
        </w:rPr>
        <w:t xml:space="preserve"> will involve taking account of</w:t>
      </w:r>
      <w:r w:rsidR="00144C98">
        <w:rPr>
          <w:rFonts w:ascii="Garamond" w:hAnsi="Garamond" w:cs="Arial"/>
        </w:rPr>
        <w:t xml:space="preserve"> all </w:t>
      </w:r>
      <w:r w:rsidRPr="00FD27A4" w:rsidR="00475F9A">
        <w:rPr>
          <w:rFonts w:ascii="Garamond" w:hAnsi="Garamond" w:cs="Arial"/>
        </w:rPr>
        <w:t xml:space="preserve">relevant factors including </w:t>
      </w:r>
      <w:r w:rsidRPr="00FD27A4" w:rsidR="00CF1263">
        <w:rPr>
          <w:rFonts w:ascii="Garamond" w:hAnsi="Garamond" w:cs="Arial"/>
        </w:rPr>
        <w:t xml:space="preserve">the level of risk presented by the house or houses; </w:t>
      </w:r>
      <w:r w:rsidRPr="00FD27A4" w:rsidR="00475F9A">
        <w:rPr>
          <w:rFonts w:ascii="Garamond" w:hAnsi="Garamond" w:cs="Arial"/>
        </w:rPr>
        <w:t>the</w:t>
      </w:r>
      <w:r w:rsidR="00E70D0B">
        <w:rPr>
          <w:rFonts w:ascii="Garamond" w:hAnsi="Garamond" w:cs="Arial"/>
        </w:rPr>
        <w:t xml:space="preserve"> vulnerability of those involved;</w:t>
      </w:r>
      <w:r w:rsidRPr="00FD27A4" w:rsidR="00475F9A">
        <w:rPr>
          <w:rFonts w:ascii="Garamond" w:hAnsi="Garamond" w:cs="Arial"/>
        </w:rPr>
        <w:t xml:space="preserve"> </w:t>
      </w:r>
      <w:r w:rsidRPr="00FD27A4" w:rsidR="00CF1263">
        <w:rPr>
          <w:rFonts w:ascii="Garamond" w:hAnsi="Garamond" w:cs="Arial"/>
        </w:rPr>
        <w:t>availability of alternative housing options and overall resource availability. All cases will be documented by officers to demonstrate that appropriate actions are taken within a reasonable timescale and resource constraints highlighted where necessary.</w:t>
      </w:r>
      <w:r w:rsidR="00E70D0B">
        <w:rPr>
          <w:rFonts w:ascii="Garamond" w:hAnsi="Garamond" w:cs="Arial"/>
        </w:rPr>
        <w:t xml:space="preserve"> Information and advice are accessible to all in the first instance. </w:t>
      </w:r>
    </w:p>
    <w:p w:rsidR="00AF6A5F" w:rsidP="00105A9F" w:rsidRDefault="00AF6A5F" w14:paraId="65C3F3FB" w14:textId="77777777">
      <w:pPr>
        <w:ind w:left="720" w:hanging="720"/>
        <w:jc w:val="both"/>
        <w:rPr>
          <w:rFonts w:ascii="Garamond" w:hAnsi="Garamond" w:cs="Arial"/>
          <w:b/>
        </w:rPr>
      </w:pPr>
    </w:p>
    <w:p w:rsidRPr="00FD27A4" w:rsidR="008D33D4" w:rsidP="00105A9F" w:rsidRDefault="008D33D4" w14:paraId="5F652570" w14:textId="77777777">
      <w:pPr>
        <w:ind w:left="720" w:hanging="720"/>
        <w:jc w:val="both"/>
        <w:rPr>
          <w:rFonts w:ascii="Garamond" w:hAnsi="Garamond" w:cs="Arial"/>
          <w:b/>
        </w:rPr>
      </w:pPr>
    </w:p>
    <w:p w:rsidRPr="00FD27A4" w:rsidR="0046561B" w:rsidP="00105A9F" w:rsidRDefault="007B3468" w14:paraId="2973DE18" w14:textId="77777777">
      <w:pPr>
        <w:ind w:left="720" w:hanging="720"/>
        <w:jc w:val="both"/>
        <w:rPr>
          <w:rFonts w:ascii="Garamond" w:hAnsi="Garamond" w:cs="Arial"/>
          <w:b/>
        </w:rPr>
      </w:pPr>
      <w:r w:rsidRPr="00FD27A4">
        <w:rPr>
          <w:rFonts w:ascii="Garamond" w:hAnsi="Garamond" w:cs="Arial"/>
          <w:b/>
        </w:rPr>
        <w:t>11</w:t>
      </w:r>
      <w:r w:rsidRPr="00FD27A4" w:rsidR="0027458D">
        <w:rPr>
          <w:rFonts w:ascii="Garamond" w:hAnsi="Garamond" w:cs="Arial"/>
          <w:b/>
        </w:rPr>
        <w:t>.</w:t>
      </w:r>
      <w:r w:rsidRPr="00FD27A4" w:rsidR="0027458D">
        <w:rPr>
          <w:rFonts w:ascii="Garamond" w:hAnsi="Garamond" w:cs="Arial"/>
          <w:b/>
        </w:rPr>
        <w:tab/>
      </w:r>
      <w:r w:rsidRPr="00AE1074" w:rsidR="0046561B">
        <w:rPr>
          <w:rStyle w:val="REPORTHEADING1Char"/>
          <w:rFonts w:eastAsiaTheme="majorEastAsia"/>
          <w:u w:val="none"/>
        </w:rPr>
        <w:t>Monitoring &amp; Review</w:t>
      </w:r>
    </w:p>
    <w:p w:rsidRPr="00FD27A4" w:rsidR="0046561B" w:rsidP="00105A9F" w:rsidRDefault="0046561B" w14:paraId="5D1C0680" w14:textId="77777777">
      <w:pPr>
        <w:ind w:left="720" w:hanging="720"/>
        <w:jc w:val="both"/>
        <w:rPr>
          <w:rFonts w:ascii="Garamond" w:hAnsi="Garamond" w:cs="Arial"/>
          <w:b/>
        </w:rPr>
      </w:pPr>
    </w:p>
    <w:p w:rsidRPr="00FD27A4" w:rsidR="0046561B" w:rsidP="00105A9F" w:rsidRDefault="00A51E2C" w14:paraId="173236CB" w14:textId="77777777">
      <w:pPr>
        <w:ind w:left="720" w:hanging="720"/>
        <w:jc w:val="both"/>
        <w:rPr>
          <w:rFonts w:ascii="Garamond" w:hAnsi="Garamond" w:cs="Arial"/>
        </w:rPr>
      </w:pPr>
      <w:r w:rsidRPr="00FD27A4">
        <w:rPr>
          <w:rFonts w:ascii="Garamond" w:hAnsi="Garamond" w:cs="Arial"/>
        </w:rPr>
        <w:t>1</w:t>
      </w:r>
      <w:r w:rsidRPr="00FD27A4" w:rsidR="00473BC5">
        <w:rPr>
          <w:rFonts w:ascii="Garamond" w:hAnsi="Garamond" w:cs="Arial"/>
        </w:rPr>
        <w:t>1</w:t>
      </w:r>
      <w:r w:rsidRPr="00FD27A4" w:rsidR="0046561B">
        <w:rPr>
          <w:rFonts w:ascii="Garamond" w:hAnsi="Garamond" w:cs="Arial"/>
        </w:rPr>
        <w:t>.1</w:t>
      </w:r>
      <w:r w:rsidRPr="00FD27A4" w:rsidR="0046561B">
        <w:rPr>
          <w:rFonts w:ascii="Garamond" w:hAnsi="Garamond" w:cs="Arial"/>
        </w:rPr>
        <w:tab/>
      </w:r>
      <w:r w:rsidRPr="00FD27A4" w:rsidR="0046561B">
        <w:rPr>
          <w:rFonts w:ascii="Garamond" w:hAnsi="Garamond" w:cs="Arial"/>
        </w:rPr>
        <w:t xml:space="preserve">Processes and IT systems will be developed to make sure that the impact on BTS housing of assistance and enforcement actions are recorded </w:t>
      </w:r>
      <w:r w:rsidR="007B365B">
        <w:rPr>
          <w:rFonts w:ascii="Garamond" w:hAnsi="Garamond" w:cs="Arial"/>
        </w:rPr>
        <w:t>efficiently. This includes outcomes, e</w:t>
      </w:r>
      <w:r w:rsidRPr="00FD27A4" w:rsidR="007621D4">
        <w:rPr>
          <w:rFonts w:ascii="Garamond" w:hAnsi="Garamond" w:cs="Arial"/>
        </w:rPr>
        <w:t xml:space="preserve">qualities monitoring and </w:t>
      </w:r>
      <w:r w:rsidR="007B365B">
        <w:rPr>
          <w:rFonts w:ascii="Garamond" w:hAnsi="Garamond" w:cs="Arial"/>
        </w:rPr>
        <w:t>customer satisfaction.</w:t>
      </w:r>
      <w:r w:rsidRPr="00FD27A4" w:rsidR="007621D4">
        <w:rPr>
          <w:rFonts w:ascii="Garamond" w:hAnsi="Garamond" w:cs="Arial"/>
        </w:rPr>
        <w:t xml:space="preserve"> In addition, the </w:t>
      </w:r>
      <w:r w:rsidR="007B365B">
        <w:rPr>
          <w:rFonts w:ascii="Garamond" w:hAnsi="Garamond" w:cs="Arial"/>
        </w:rPr>
        <w:t xml:space="preserve">Council </w:t>
      </w:r>
      <w:r w:rsidRPr="00FD27A4" w:rsidR="007621D4">
        <w:rPr>
          <w:rFonts w:ascii="Garamond" w:hAnsi="Garamond" w:cs="Arial"/>
        </w:rPr>
        <w:t xml:space="preserve">allocations system will involve automatic referral for assistance to </w:t>
      </w:r>
      <w:r w:rsidRPr="00FD27A4" w:rsidR="00DB65C6">
        <w:rPr>
          <w:rFonts w:ascii="Garamond" w:hAnsi="Garamond" w:cs="Arial"/>
        </w:rPr>
        <w:t xml:space="preserve">waiting list </w:t>
      </w:r>
      <w:r w:rsidRPr="00FD27A4" w:rsidR="007621D4">
        <w:rPr>
          <w:rFonts w:ascii="Garamond" w:hAnsi="Garamond" w:cs="Arial"/>
        </w:rPr>
        <w:t xml:space="preserve">applicants living in unsuitable housing conditions. </w:t>
      </w:r>
    </w:p>
    <w:p w:rsidR="0046561B" w:rsidP="0046561B" w:rsidRDefault="00C33828" w14:paraId="7C6CB87F" w14:textId="77777777">
      <w:pPr>
        <w:jc w:val="both"/>
        <w:rPr>
          <w:rFonts w:ascii="Garamond" w:hAnsi="Garamond" w:cs="Arial"/>
        </w:rPr>
      </w:pPr>
      <w:r>
        <w:rPr>
          <w:rFonts w:ascii="Garamond" w:hAnsi="Garamond" w:cs="Arial"/>
        </w:rPr>
        <w:tab/>
      </w:r>
    </w:p>
    <w:p w:rsidRPr="008D33D4" w:rsidR="00C33828" w:rsidP="00AE1074" w:rsidRDefault="00C33828" w14:paraId="71EEED86" w14:textId="787F01AB">
      <w:pPr>
        <w:pStyle w:val="REPORTSUBHEADING20"/>
      </w:pPr>
      <w:r w:rsidRPr="008D33D4">
        <w:t>Targets</w:t>
      </w:r>
    </w:p>
    <w:p w:rsidRPr="00FD27A4" w:rsidR="00C33828" w:rsidP="0046561B" w:rsidRDefault="00C33828" w14:paraId="761B2497" w14:textId="77777777">
      <w:pPr>
        <w:jc w:val="both"/>
        <w:rPr>
          <w:rFonts w:ascii="Garamond" w:hAnsi="Garamond" w:cs="Arial"/>
        </w:rPr>
      </w:pPr>
    </w:p>
    <w:p w:rsidR="00C51742" w:rsidP="00C51742" w:rsidRDefault="00A51E2C" w14:paraId="0A5798E3" w14:textId="77777777">
      <w:pPr>
        <w:ind w:left="720" w:hanging="720"/>
        <w:jc w:val="both"/>
        <w:rPr>
          <w:rFonts w:ascii="Garamond" w:hAnsi="Garamond" w:cs="Arial"/>
        </w:rPr>
        <w:sectPr w:rsidR="00C51742" w:rsidSect="00A02F62">
          <w:headerReference w:type="default" r:id="rId13"/>
          <w:footerReference w:type="even" r:id="rId14"/>
          <w:footerReference w:type="default" r:id="rId15"/>
          <w:pgSz w:w="11906" w:h="16838" w:orient="portrait"/>
          <w:pgMar w:top="1440" w:right="1800" w:bottom="1440" w:left="1800" w:header="708" w:footer="708" w:gutter="0"/>
          <w:cols w:space="708"/>
          <w:docGrid w:linePitch="360"/>
        </w:sectPr>
      </w:pPr>
      <w:r w:rsidRPr="00FD27A4">
        <w:rPr>
          <w:rFonts w:ascii="Garamond" w:hAnsi="Garamond" w:cs="Arial"/>
        </w:rPr>
        <w:t>1</w:t>
      </w:r>
      <w:r w:rsidRPr="00FD27A4" w:rsidR="00473BC5">
        <w:rPr>
          <w:rFonts w:ascii="Garamond" w:hAnsi="Garamond" w:cs="Arial"/>
        </w:rPr>
        <w:t>1</w:t>
      </w:r>
      <w:r w:rsidRPr="00FD27A4" w:rsidR="0046561B">
        <w:rPr>
          <w:rFonts w:ascii="Garamond" w:hAnsi="Garamond" w:cs="Arial"/>
        </w:rPr>
        <w:t>.2</w:t>
      </w:r>
      <w:r w:rsidRPr="00FD27A4" w:rsidR="0046561B">
        <w:rPr>
          <w:rFonts w:ascii="Garamond" w:hAnsi="Garamond" w:cs="Arial"/>
        </w:rPr>
        <w:tab/>
      </w:r>
      <w:r w:rsidR="003A2950">
        <w:rPr>
          <w:rFonts w:ascii="Garamond" w:hAnsi="Garamond" w:cs="Arial"/>
        </w:rPr>
        <w:t>Targets</w:t>
      </w:r>
      <w:r w:rsidRPr="00FD27A4" w:rsidR="0046561B">
        <w:rPr>
          <w:rFonts w:ascii="Garamond" w:hAnsi="Garamond" w:cs="Arial"/>
        </w:rPr>
        <w:t xml:space="preserve"> </w:t>
      </w:r>
      <w:r w:rsidRPr="00FD27A4" w:rsidR="00707898">
        <w:rPr>
          <w:rFonts w:ascii="Garamond" w:hAnsi="Garamond" w:cs="Arial"/>
        </w:rPr>
        <w:t xml:space="preserve">for improving private sector housing conditions </w:t>
      </w:r>
      <w:r w:rsidRPr="00FD27A4" w:rsidR="0046561B">
        <w:rPr>
          <w:rFonts w:ascii="Garamond" w:hAnsi="Garamond" w:cs="Arial"/>
        </w:rPr>
        <w:t xml:space="preserve">have been set which </w:t>
      </w:r>
      <w:r w:rsidRPr="00FD27A4" w:rsidR="004E40F3">
        <w:rPr>
          <w:rFonts w:ascii="Garamond" w:hAnsi="Garamond" w:cs="Arial"/>
        </w:rPr>
        <w:t xml:space="preserve">are detailed in </w:t>
      </w:r>
      <w:r w:rsidRPr="00FD27A4" w:rsidR="004E40F3">
        <w:rPr>
          <w:rFonts w:ascii="Garamond" w:hAnsi="Garamond" w:cs="Arial"/>
          <w:b/>
        </w:rPr>
        <w:t xml:space="preserve">Appendix </w:t>
      </w:r>
      <w:r w:rsidRPr="00FD27A4" w:rsidR="00734983">
        <w:rPr>
          <w:rFonts w:ascii="Garamond" w:hAnsi="Garamond" w:cs="Arial"/>
          <w:b/>
        </w:rPr>
        <w:t>2</w:t>
      </w:r>
      <w:r w:rsidRPr="00FD27A4" w:rsidR="004E40F3">
        <w:rPr>
          <w:rFonts w:ascii="Garamond" w:hAnsi="Garamond" w:cs="Arial"/>
          <w:b/>
        </w:rPr>
        <w:t>.</w:t>
      </w:r>
      <w:r w:rsidRPr="00FD27A4" w:rsidR="004E40F3">
        <w:rPr>
          <w:rFonts w:ascii="Garamond" w:hAnsi="Garamond" w:cs="Arial"/>
        </w:rPr>
        <w:t xml:space="preserve"> </w:t>
      </w:r>
      <w:r w:rsidRPr="00FD27A4" w:rsidR="0046561B">
        <w:rPr>
          <w:rFonts w:ascii="Garamond" w:hAnsi="Garamond" w:cs="Arial"/>
        </w:rPr>
        <w:t>As required, the</w:t>
      </w:r>
      <w:r w:rsidR="008151A2">
        <w:rPr>
          <w:rFonts w:ascii="Garamond" w:hAnsi="Garamond" w:cs="Arial"/>
        </w:rPr>
        <w:t xml:space="preserve"> five year </w:t>
      </w:r>
      <w:r w:rsidR="00CB11D7">
        <w:rPr>
          <w:rFonts w:ascii="Garamond" w:hAnsi="Garamond" w:cs="Arial"/>
        </w:rPr>
        <w:t xml:space="preserve">Local Housing Strategy </w:t>
      </w:r>
      <w:r w:rsidRPr="00FD27A4" w:rsidR="0046561B">
        <w:rPr>
          <w:rFonts w:ascii="Garamond" w:hAnsi="Garamond" w:cs="Arial"/>
        </w:rPr>
        <w:t>annual update process</w:t>
      </w:r>
      <w:r w:rsidRPr="00FD27A4" w:rsidR="005F6598">
        <w:rPr>
          <w:rFonts w:ascii="Garamond" w:hAnsi="Garamond" w:cs="Arial"/>
        </w:rPr>
        <w:t xml:space="preserve"> will include progress reports against targets and </w:t>
      </w:r>
      <w:r w:rsidRPr="00FD27A4" w:rsidR="004133A4">
        <w:rPr>
          <w:rFonts w:ascii="Garamond" w:hAnsi="Garamond" w:cs="Arial"/>
        </w:rPr>
        <w:t xml:space="preserve">against </w:t>
      </w:r>
      <w:r w:rsidRPr="00FD27A4" w:rsidR="005F6598">
        <w:rPr>
          <w:rFonts w:ascii="Garamond" w:hAnsi="Garamond" w:cs="Arial"/>
        </w:rPr>
        <w:t xml:space="preserve">the </w:t>
      </w:r>
      <w:r w:rsidRPr="00FD27A4" w:rsidR="00E1372C">
        <w:rPr>
          <w:rFonts w:ascii="Garamond" w:hAnsi="Garamond" w:cs="Arial"/>
        </w:rPr>
        <w:t>aims and</w:t>
      </w:r>
      <w:r w:rsidRPr="00FD27A4" w:rsidR="005F6598">
        <w:rPr>
          <w:rFonts w:ascii="Garamond" w:hAnsi="Garamond" w:cs="Arial"/>
        </w:rPr>
        <w:t xml:space="preserve"> </w:t>
      </w:r>
      <w:r w:rsidRPr="00FD27A4" w:rsidR="004133A4">
        <w:rPr>
          <w:rFonts w:ascii="Garamond" w:hAnsi="Garamond" w:cs="Arial"/>
        </w:rPr>
        <w:t xml:space="preserve">objectives </w:t>
      </w:r>
      <w:r w:rsidR="00CC5156">
        <w:rPr>
          <w:rFonts w:ascii="Garamond" w:hAnsi="Garamond" w:cs="Arial"/>
        </w:rPr>
        <w:t>within it</w:t>
      </w:r>
      <w:r w:rsidRPr="00FD27A4" w:rsidR="004133A4">
        <w:rPr>
          <w:rFonts w:ascii="Garamond" w:hAnsi="Garamond" w:cs="Arial"/>
        </w:rPr>
        <w:t>.</w:t>
      </w:r>
      <w:r w:rsidRPr="00FD27A4" w:rsidR="00545142">
        <w:rPr>
          <w:rFonts w:ascii="Garamond" w:hAnsi="Garamond" w:cs="Arial"/>
        </w:rPr>
        <w:t xml:space="preserve"> Overall principles and aims will be reviewed </w:t>
      </w:r>
      <w:r w:rsidR="00C51742">
        <w:rPr>
          <w:rFonts w:ascii="Garamond" w:hAnsi="Garamond" w:cs="Arial"/>
        </w:rPr>
        <w:t xml:space="preserve">in line </w:t>
      </w:r>
    </w:p>
    <w:p w:rsidR="0074058E" w:rsidP="00C51742" w:rsidRDefault="00C51742" w14:paraId="5D9102D2" w14:textId="77777777">
      <w:pPr>
        <w:ind w:left="720"/>
        <w:rPr>
          <w:rFonts w:ascii="Garamond" w:hAnsi="Garamond" w:cs="Arial"/>
        </w:rPr>
      </w:pPr>
      <w:r>
        <w:rPr>
          <w:rFonts w:ascii="Garamond" w:hAnsi="Garamond" w:cs="Arial"/>
        </w:rPr>
        <w:t xml:space="preserve">with the </w:t>
      </w:r>
      <w:r w:rsidR="00CB11D7">
        <w:rPr>
          <w:rFonts w:ascii="Garamond" w:hAnsi="Garamond" w:cs="Arial"/>
        </w:rPr>
        <w:t>Local Housing Strategy</w:t>
      </w:r>
      <w:r>
        <w:rPr>
          <w:rFonts w:ascii="Garamond" w:hAnsi="Garamond" w:cs="Arial"/>
        </w:rPr>
        <w:t xml:space="preserve"> process</w:t>
      </w:r>
      <w:r w:rsidR="004B0595">
        <w:rPr>
          <w:rFonts w:ascii="Garamond" w:hAnsi="Garamond" w:cs="Arial"/>
        </w:rPr>
        <w:t>.</w:t>
      </w:r>
    </w:p>
    <w:p w:rsidR="00C33828" w:rsidP="00C33828" w:rsidRDefault="00C33828" w14:paraId="1F2621A3" w14:textId="77777777">
      <w:pPr>
        <w:rPr>
          <w:rFonts w:ascii="Garamond" w:hAnsi="Garamond" w:cs="Arial"/>
        </w:rPr>
      </w:pPr>
      <w:r>
        <w:rPr>
          <w:rFonts w:ascii="Garamond" w:hAnsi="Garamond" w:cs="Arial"/>
        </w:rPr>
        <w:tab/>
      </w:r>
    </w:p>
    <w:p w:rsidRPr="008D33D4" w:rsidR="00C33828" w:rsidP="00AE1074" w:rsidRDefault="00C33828" w14:paraId="14E51A8C" w14:textId="52CED155">
      <w:pPr>
        <w:pStyle w:val="REPORTSUBHEADING20"/>
      </w:pPr>
      <w:r w:rsidRPr="008D33D4">
        <w:t xml:space="preserve">Progress </w:t>
      </w:r>
      <w:r w:rsidRPr="008D33D4" w:rsidR="00C428E4">
        <w:t>on</w:t>
      </w:r>
      <w:r w:rsidRPr="008D33D4">
        <w:t xml:space="preserve"> Interim BTS Strategy Targets</w:t>
      </w:r>
    </w:p>
    <w:p w:rsidRPr="00F03ACC" w:rsidR="00C33828" w:rsidP="00C33828" w:rsidRDefault="00C33828" w14:paraId="34382668" w14:textId="77777777">
      <w:pPr>
        <w:rPr>
          <w:rFonts w:ascii="Garamond" w:hAnsi="Garamond" w:cs="Arial"/>
          <w:bCs/>
          <w:iCs/>
        </w:rPr>
      </w:pPr>
    </w:p>
    <w:p w:rsidR="00C33828" w:rsidP="00C33828" w:rsidRDefault="00C33828" w14:paraId="69262A70" w14:textId="77777777">
      <w:pPr>
        <w:ind w:left="720" w:hanging="720"/>
        <w:rPr>
          <w:rFonts w:ascii="Garamond" w:hAnsi="Garamond" w:cs="Arial"/>
        </w:rPr>
      </w:pPr>
      <w:r>
        <w:rPr>
          <w:rFonts w:ascii="Garamond" w:hAnsi="Garamond" w:cs="Arial"/>
        </w:rPr>
        <w:t>11.3</w:t>
      </w:r>
      <w:r>
        <w:rPr>
          <w:rFonts w:ascii="Garamond" w:hAnsi="Garamond" w:cs="Arial"/>
        </w:rPr>
        <w:tab/>
      </w:r>
      <w:r>
        <w:rPr>
          <w:rFonts w:ascii="Garamond" w:hAnsi="Garamond" w:cs="Arial"/>
        </w:rPr>
        <w:t xml:space="preserve">The specific targets within the Interim BTS Strategy 2010 have </w:t>
      </w:r>
      <w:r w:rsidR="00C428E4">
        <w:rPr>
          <w:rFonts w:ascii="Garamond" w:hAnsi="Garamond" w:cs="Arial"/>
        </w:rPr>
        <w:t xml:space="preserve">now </w:t>
      </w:r>
      <w:r>
        <w:rPr>
          <w:rFonts w:ascii="Garamond" w:hAnsi="Garamond" w:cs="Arial"/>
        </w:rPr>
        <w:t xml:space="preserve">been revised </w:t>
      </w:r>
      <w:r w:rsidR="00C428E4">
        <w:rPr>
          <w:rFonts w:ascii="Garamond" w:hAnsi="Garamond" w:cs="Arial"/>
        </w:rPr>
        <w:t xml:space="preserve">to reflect more clearly the </w:t>
      </w:r>
      <w:r>
        <w:rPr>
          <w:rFonts w:ascii="Garamond" w:hAnsi="Garamond" w:cs="Arial"/>
        </w:rPr>
        <w:t xml:space="preserve">latest </w:t>
      </w:r>
      <w:r w:rsidR="00C428E4">
        <w:rPr>
          <w:rFonts w:ascii="Garamond" w:hAnsi="Garamond" w:cs="Arial"/>
        </w:rPr>
        <w:t xml:space="preserve">government </w:t>
      </w:r>
      <w:r>
        <w:rPr>
          <w:rFonts w:ascii="Garamond" w:hAnsi="Garamond" w:cs="Arial"/>
        </w:rPr>
        <w:t xml:space="preserve">Scheme of Assistance </w:t>
      </w:r>
      <w:r w:rsidR="00C428E4">
        <w:rPr>
          <w:rFonts w:ascii="Garamond" w:hAnsi="Garamond" w:cs="Arial"/>
        </w:rPr>
        <w:t>monitoring framework</w:t>
      </w:r>
      <w:r>
        <w:rPr>
          <w:rFonts w:ascii="Garamond" w:hAnsi="Garamond" w:cs="Arial"/>
        </w:rPr>
        <w:t xml:space="preserve">. The previous interim BTS strategy contained a target to develop appropriate ICT systems for recording assistance and enforcement action in respect of BTS housing. A monitoring and referral system has since been put in place which will be further developed over time. </w:t>
      </w:r>
    </w:p>
    <w:p w:rsidR="00C33828" w:rsidP="00C33828" w:rsidRDefault="00C33828" w14:paraId="7836EF8A" w14:textId="77777777">
      <w:pPr>
        <w:rPr>
          <w:rFonts w:ascii="Garamond" w:hAnsi="Garamond" w:cs="Arial"/>
        </w:rPr>
        <w:sectPr w:rsidR="00C33828" w:rsidSect="00A02F62">
          <w:type w:val="continuous"/>
          <w:pgSz w:w="11906" w:h="16838" w:orient="portrait"/>
          <w:pgMar w:top="1440" w:right="1800" w:bottom="1440" w:left="1800" w:header="708" w:footer="708" w:gutter="0"/>
          <w:cols w:space="708"/>
          <w:docGrid w:linePitch="360"/>
        </w:sectPr>
      </w:pPr>
    </w:p>
    <w:p w:rsidRPr="00FD27A4" w:rsidR="00734983" w:rsidP="00734983" w:rsidRDefault="00734983" w14:paraId="35CD73E0" w14:textId="77777777">
      <w:pPr>
        <w:autoSpaceDE w:val="0"/>
        <w:autoSpaceDN w:val="0"/>
        <w:adjustRightInd w:val="0"/>
        <w:jc w:val="both"/>
        <w:rPr>
          <w:rFonts w:ascii="Garamond" w:hAnsi="Garamond" w:cs="Arial"/>
        </w:rPr>
      </w:pPr>
      <w:r w:rsidRPr="00FD27A4">
        <w:rPr>
          <w:rFonts w:ascii="Garamond" w:hAnsi="Garamond" w:cs="Arial"/>
        </w:rPr>
        <w:t>A house meets the tolerable standard if it:</w:t>
      </w:r>
    </w:p>
    <w:p w:rsidRPr="00FD27A4" w:rsidR="00734983" w:rsidP="00734983" w:rsidRDefault="00734983" w14:paraId="25E317FE" w14:textId="77777777">
      <w:pPr>
        <w:autoSpaceDE w:val="0"/>
        <w:autoSpaceDN w:val="0"/>
        <w:adjustRightInd w:val="0"/>
        <w:jc w:val="both"/>
        <w:rPr>
          <w:rFonts w:ascii="Garamond" w:hAnsi="Garamond" w:cs="Arial"/>
        </w:rPr>
      </w:pPr>
    </w:p>
    <w:p w:rsidRPr="00FD27A4" w:rsidR="00734983" w:rsidP="00734983" w:rsidRDefault="00734983" w14:paraId="141C26EB" w14:textId="77777777">
      <w:pPr>
        <w:numPr>
          <w:ilvl w:val="0"/>
          <w:numId w:val="6"/>
        </w:numPr>
        <w:autoSpaceDE w:val="0"/>
        <w:autoSpaceDN w:val="0"/>
        <w:adjustRightInd w:val="0"/>
        <w:jc w:val="both"/>
        <w:rPr>
          <w:rFonts w:ascii="Garamond" w:hAnsi="Garamond" w:cs="Arial"/>
        </w:rPr>
      </w:pPr>
      <w:r w:rsidRPr="00FD27A4">
        <w:rPr>
          <w:rFonts w:ascii="Garamond" w:hAnsi="Garamond" w:cs="Arial"/>
        </w:rPr>
        <w:t>is structurally stable;</w:t>
      </w:r>
    </w:p>
    <w:p w:rsidRPr="00FD27A4" w:rsidR="00734983" w:rsidP="00734983" w:rsidRDefault="00734983" w14:paraId="170DCF54" w14:textId="77777777">
      <w:pPr>
        <w:autoSpaceDE w:val="0"/>
        <w:autoSpaceDN w:val="0"/>
        <w:adjustRightInd w:val="0"/>
        <w:ind w:left="360"/>
        <w:jc w:val="both"/>
        <w:rPr>
          <w:rFonts w:ascii="Garamond" w:hAnsi="Garamond" w:cs="Arial"/>
        </w:rPr>
      </w:pPr>
    </w:p>
    <w:p w:rsidRPr="00FD27A4" w:rsidR="00734983" w:rsidP="00734983" w:rsidRDefault="00734983" w14:paraId="07D787B6" w14:textId="77777777">
      <w:pPr>
        <w:numPr>
          <w:ilvl w:val="0"/>
          <w:numId w:val="6"/>
        </w:numPr>
        <w:autoSpaceDE w:val="0"/>
        <w:autoSpaceDN w:val="0"/>
        <w:adjustRightInd w:val="0"/>
        <w:jc w:val="both"/>
        <w:rPr>
          <w:rFonts w:ascii="Garamond" w:hAnsi="Garamond" w:cs="Arial"/>
        </w:rPr>
      </w:pPr>
      <w:r w:rsidRPr="00FD27A4">
        <w:rPr>
          <w:rFonts w:ascii="Garamond" w:hAnsi="Garamond" w:cs="Arial"/>
        </w:rPr>
        <w:t>is substantially free from rising or penetrating damp;</w:t>
      </w:r>
    </w:p>
    <w:p w:rsidRPr="00FD27A4" w:rsidR="00734983" w:rsidP="00734983" w:rsidRDefault="00734983" w14:paraId="727DFB73" w14:textId="77777777">
      <w:pPr>
        <w:autoSpaceDE w:val="0"/>
        <w:autoSpaceDN w:val="0"/>
        <w:adjustRightInd w:val="0"/>
        <w:ind w:left="360"/>
        <w:jc w:val="both"/>
        <w:rPr>
          <w:rFonts w:ascii="Garamond" w:hAnsi="Garamond" w:cs="Arial"/>
        </w:rPr>
      </w:pPr>
    </w:p>
    <w:p w:rsidRPr="00FD27A4" w:rsidR="00734983" w:rsidP="00734983" w:rsidRDefault="00734983" w14:paraId="66245CAB"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satisfactory provision for natural and artificial lighting, for ventilation and for heating;</w:t>
      </w:r>
    </w:p>
    <w:p w:rsidRPr="00FD27A4" w:rsidR="00734983" w:rsidP="00734983" w:rsidRDefault="00734983" w14:paraId="1C03E98F" w14:textId="77777777">
      <w:pPr>
        <w:autoSpaceDE w:val="0"/>
        <w:autoSpaceDN w:val="0"/>
        <w:adjustRightInd w:val="0"/>
        <w:ind w:left="360"/>
        <w:jc w:val="both"/>
        <w:rPr>
          <w:rFonts w:ascii="Garamond" w:hAnsi="Garamond" w:cs="Arial"/>
        </w:rPr>
      </w:pPr>
    </w:p>
    <w:p w:rsidRPr="00FD27A4" w:rsidR="00734983" w:rsidP="00734983" w:rsidRDefault="00734983" w14:paraId="5D23D9D4"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satisfactory thermal insulation;</w:t>
      </w:r>
    </w:p>
    <w:p w:rsidRPr="00FD27A4" w:rsidR="00734983" w:rsidP="00734983" w:rsidRDefault="00734983" w14:paraId="436893C6" w14:textId="77777777">
      <w:pPr>
        <w:autoSpaceDE w:val="0"/>
        <w:autoSpaceDN w:val="0"/>
        <w:adjustRightInd w:val="0"/>
        <w:ind w:left="360"/>
        <w:jc w:val="both"/>
        <w:rPr>
          <w:rFonts w:ascii="Garamond" w:hAnsi="Garamond" w:cs="Arial"/>
        </w:rPr>
      </w:pPr>
    </w:p>
    <w:p w:rsidRPr="00FD27A4" w:rsidR="00734983" w:rsidP="00734983" w:rsidRDefault="00734983" w14:paraId="1DF9F324"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an adequate piped supply of wholesome water available within the house;</w:t>
      </w:r>
    </w:p>
    <w:p w:rsidRPr="00FD27A4" w:rsidR="00734983" w:rsidP="00734983" w:rsidRDefault="00734983" w14:paraId="18F16840" w14:textId="77777777">
      <w:pPr>
        <w:autoSpaceDE w:val="0"/>
        <w:autoSpaceDN w:val="0"/>
        <w:adjustRightInd w:val="0"/>
        <w:ind w:left="360"/>
        <w:jc w:val="both"/>
        <w:rPr>
          <w:rFonts w:ascii="Garamond" w:hAnsi="Garamond" w:cs="Arial"/>
        </w:rPr>
      </w:pPr>
    </w:p>
    <w:p w:rsidRPr="00FD27A4" w:rsidR="00734983" w:rsidP="00734983" w:rsidRDefault="00734983" w14:paraId="00390D43"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a sink provided with a satisfactory supply of both hot and cold water within the house;</w:t>
      </w:r>
    </w:p>
    <w:p w:rsidRPr="00FD27A4" w:rsidR="00734983" w:rsidP="00734983" w:rsidRDefault="00734983" w14:paraId="27BE64AF" w14:textId="77777777">
      <w:pPr>
        <w:autoSpaceDE w:val="0"/>
        <w:autoSpaceDN w:val="0"/>
        <w:adjustRightInd w:val="0"/>
        <w:ind w:left="360"/>
        <w:jc w:val="both"/>
        <w:rPr>
          <w:rFonts w:ascii="Garamond" w:hAnsi="Garamond" w:cs="Arial"/>
        </w:rPr>
      </w:pPr>
    </w:p>
    <w:p w:rsidRPr="00FD27A4" w:rsidR="00734983" w:rsidP="00734983" w:rsidRDefault="00734983" w14:paraId="4E2960E5"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a water closet or waterless closet available for the exclusive use of the occupants of the house and suitably located within the house;</w:t>
      </w:r>
    </w:p>
    <w:p w:rsidRPr="00FD27A4" w:rsidR="00734983" w:rsidP="00734983" w:rsidRDefault="00734983" w14:paraId="247718D2" w14:textId="77777777">
      <w:pPr>
        <w:autoSpaceDE w:val="0"/>
        <w:autoSpaceDN w:val="0"/>
        <w:adjustRightInd w:val="0"/>
        <w:ind w:left="360"/>
        <w:jc w:val="both"/>
        <w:rPr>
          <w:rFonts w:ascii="Garamond" w:hAnsi="Garamond" w:cs="Arial"/>
        </w:rPr>
      </w:pPr>
    </w:p>
    <w:p w:rsidRPr="00FD27A4" w:rsidR="00734983" w:rsidP="00734983" w:rsidRDefault="00734983" w14:paraId="07FFEBC9"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a fixed bath or shower and a wash-hand basin, each provided with a satisfactory supply of both hot and cold water and suitably located within the house;</w:t>
      </w:r>
    </w:p>
    <w:p w:rsidRPr="00FD27A4" w:rsidR="00734983" w:rsidP="00734983" w:rsidRDefault="00734983" w14:paraId="00053A0B" w14:textId="77777777">
      <w:pPr>
        <w:autoSpaceDE w:val="0"/>
        <w:autoSpaceDN w:val="0"/>
        <w:adjustRightInd w:val="0"/>
        <w:ind w:left="360"/>
        <w:jc w:val="both"/>
        <w:rPr>
          <w:rFonts w:ascii="Garamond" w:hAnsi="Garamond" w:cs="Arial"/>
        </w:rPr>
      </w:pPr>
    </w:p>
    <w:p w:rsidRPr="00FD27A4" w:rsidR="00734983" w:rsidP="00734983" w:rsidRDefault="00734983" w14:paraId="63905810"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an effective system for the drainage and disposal of foul and surface water;</w:t>
      </w:r>
    </w:p>
    <w:p w:rsidRPr="00FD27A4" w:rsidR="00734983" w:rsidP="00734983" w:rsidRDefault="00734983" w14:paraId="338F5420" w14:textId="77777777">
      <w:pPr>
        <w:autoSpaceDE w:val="0"/>
        <w:autoSpaceDN w:val="0"/>
        <w:adjustRightInd w:val="0"/>
        <w:ind w:left="360"/>
        <w:jc w:val="both"/>
        <w:rPr>
          <w:rFonts w:ascii="Garamond" w:hAnsi="Garamond" w:cs="Arial"/>
        </w:rPr>
      </w:pPr>
    </w:p>
    <w:p w:rsidRPr="00FD27A4" w:rsidR="00734983" w:rsidP="00734983" w:rsidRDefault="00734983" w14:paraId="1C9B300F" w14:textId="77777777">
      <w:pPr>
        <w:numPr>
          <w:ilvl w:val="0"/>
          <w:numId w:val="6"/>
        </w:numPr>
        <w:autoSpaceDE w:val="0"/>
        <w:autoSpaceDN w:val="0"/>
        <w:adjustRightInd w:val="0"/>
        <w:jc w:val="both"/>
        <w:rPr>
          <w:rFonts w:ascii="Garamond" w:hAnsi="Garamond" w:cs="Arial"/>
        </w:rPr>
      </w:pPr>
      <w:r w:rsidRPr="00FD27A4">
        <w:rPr>
          <w:rFonts w:ascii="Garamond" w:hAnsi="Garamond" w:cs="Arial"/>
        </w:rPr>
        <w:t>in the case of a house having a supply of electricity, complies with the relevant requirements in relation to the electrical installations for the purposes of that supply;</w:t>
      </w:r>
    </w:p>
    <w:p w:rsidRPr="00FD27A4" w:rsidR="00734983" w:rsidP="00734983" w:rsidRDefault="00734983" w14:paraId="088F8086" w14:textId="77777777">
      <w:pPr>
        <w:numPr>
          <w:ilvl w:val="1"/>
          <w:numId w:val="6"/>
        </w:numPr>
        <w:autoSpaceDE w:val="0"/>
        <w:autoSpaceDN w:val="0"/>
        <w:adjustRightInd w:val="0"/>
        <w:jc w:val="both"/>
        <w:rPr>
          <w:rFonts w:ascii="Garamond" w:hAnsi="Garamond" w:cs="Arial"/>
        </w:rPr>
      </w:pPr>
      <w:r w:rsidRPr="00FD27A4">
        <w:rPr>
          <w:rFonts w:ascii="Garamond" w:hAnsi="Garamond" w:cs="Arial"/>
        </w:rPr>
        <w:t>“the electrical installation” is the electrical wiring and associated components and fittings, but excludes equipment and appliances;</w:t>
      </w:r>
    </w:p>
    <w:p w:rsidRPr="00FD27A4" w:rsidR="00734983" w:rsidP="00734983" w:rsidRDefault="00734983" w14:paraId="04425CB1" w14:textId="77777777">
      <w:pPr>
        <w:numPr>
          <w:ilvl w:val="1"/>
          <w:numId w:val="6"/>
        </w:numPr>
        <w:autoSpaceDE w:val="0"/>
        <w:autoSpaceDN w:val="0"/>
        <w:adjustRightInd w:val="0"/>
        <w:jc w:val="both"/>
        <w:rPr>
          <w:rFonts w:ascii="Garamond" w:hAnsi="Garamond" w:cs="Arial"/>
        </w:rPr>
      </w:pPr>
      <w:r w:rsidRPr="00FD27A4">
        <w:rPr>
          <w:rFonts w:ascii="Garamond" w:hAnsi="Garamond" w:cs="Arial"/>
        </w:rPr>
        <w:t>“the relevant requirements” are that the electrical installation is adequate and safe to use</w:t>
      </w:r>
    </w:p>
    <w:p w:rsidRPr="00FD27A4" w:rsidR="00734983" w:rsidP="00734983" w:rsidRDefault="00734983" w14:paraId="00EA94C6" w14:textId="77777777">
      <w:pPr>
        <w:autoSpaceDE w:val="0"/>
        <w:autoSpaceDN w:val="0"/>
        <w:adjustRightInd w:val="0"/>
        <w:ind w:left="1080"/>
        <w:jc w:val="both"/>
        <w:rPr>
          <w:rFonts w:ascii="Garamond" w:hAnsi="Garamond" w:cs="Arial"/>
        </w:rPr>
      </w:pPr>
    </w:p>
    <w:p w:rsidRPr="00FD27A4" w:rsidR="00734983" w:rsidP="00734983" w:rsidRDefault="00734983" w14:paraId="425A1252" w14:textId="77777777">
      <w:pPr>
        <w:numPr>
          <w:ilvl w:val="0"/>
          <w:numId w:val="6"/>
        </w:numPr>
        <w:autoSpaceDE w:val="0"/>
        <w:autoSpaceDN w:val="0"/>
        <w:adjustRightInd w:val="0"/>
        <w:jc w:val="both"/>
        <w:rPr>
          <w:rFonts w:ascii="Garamond" w:hAnsi="Garamond" w:cs="Arial"/>
        </w:rPr>
      </w:pPr>
      <w:r w:rsidRPr="00FD27A4">
        <w:rPr>
          <w:rFonts w:ascii="Garamond" w:hAnsi="Garamond" w:cs="Arial"/>
        </w:rPr>
        <w:t>has satisfactory facilities for the cooking of food within the house; and</w:t>
      </w:r>
    </w:p>
    <w:p w:rsidRPr="00FD27A4" w:rsidR="00734983" w:rsidP="00734983" w:rsidRDefault="00734983" w14:paraId="147DBBF2" w14:textId="77777777">
      <w:pPr>
        <w:autoSpaceDE w:val="0"/>
        <w:autoSpaceDN w:val="0"/>
        <w:adjustRightInd w:val="0"/>
        <w:ind w:left="360"/>
        <w:jc w:val="both"/>
        <w:rPr>
          <w:rFonts w:ascii="Garamond" w:hAnsi="Garamond" w:cs="Arial"/>
        </w:rPr>
      </w:pPr>
    </w:p>
    <w:p w:rsidRPr="00FD27A4" w:rsidR="00734983" w:rsidP="00734983" w:rsidRDefault="00734983" w14:paraId="369FDDEC" w14:textId="77777777">
      <w:pPr>
        <w:numPr>
          <w:ilvl w:val="0"/>
          <w:numId w:val="6"/>
        </w:numPr>
        <w:jc w:val="both"/>
        <w:rPr>
          <w:rFonts w:ascii="Garamond" w:hAnsi="Garamond" w:cs="Arial"/>
        </w:rPr>
      </w:pPr>
      <w:r w:rsidRPr="00FD27A4">
        <w:rPr>
          <w:rFonts w:ascii="Garamond" w:hAnsi="Garamond" w:cs="Arial"/>
        </w:rPr>
        <w:t>has satisfactory access to all external doors and outbuildings.</w:t>
      </w:r>
    </w:p>
    <w:p w:rsidRPr="00FD27A4" w:rsidR="00734983" w:rsidP="00734983" w:rsidRDefault="00734983" w14:paraId="2E118A9D" w14:textId="77777777">
      <w:pPr>
        <w:jc w:val="both"/>
        <w:rPr>
          <w:rFonts w:ascii="Garamond" w:hAnsi="Garamond" w:cs="Arial"/>
        </w:rPr>
      </w:pPr>
    </w:p>
    <w:p w:rsidR="00892392" w:rsidP="00734983" w:rsidRDefault="00734983" w14:paraId="71FF87BE" w14:textId="77777777">
      <w:pPr>
        <w:tabs>
          <w:tab w:val="left" w:pos="1600"/>
        </w:tabs>
        <w:ind w:left="720" w:hanging="720"/>
        <w:jc w:val="both"/>
        <w:rPr>
          <w:rFonts w:ascii="Garamond" w:hAnsi="Garamond" w:cs="Arial"/>
        </w:rPr>
      </w:pPr>
      <w:r w:rsidRPr="00FD27A4">
        <w:rPr>
          <w:rFonts w:ascii="Garamond" w:hAnsi="Garamond" w:cs="Arial"/>
        </w:rPr>
        <w:t>Source:</w:t>
      </w:r>
      <w:r w:rsidR="008F0587">
        <w:rPr>
          <w:rFonts w:ascii="Garamond" w:hAnsi="Garamond" w:cs="Arial"/>
        </w:rPr>
        <w:t xml:space="preserve"> </w:t>
      </w:r>
      <w:r w:rsidRPr="00FD27A4">
        <w:rPr>
          <w:rFonts w:ascii="Garamond" w:hAnsi="Garamond" w:cs="Arial"/>
        </w:rPr>
        <w:t>The Scottish Government, 2009, ‘Implementing the Housing (</w:t>
      </w:r>
      <w:smartTag w:uri="urn:schemas-microsoft-com:office:smarttags" w:element="place">
        <w:smartTag w:uri="urn:schemas-microsoft-com:office:smarttags" w:element="country-region">
          <w:r w:rsidRPr="00FD27A4">
            <w:rPr>
              <w:rFonts w:ascii="Garamond" w:hAnsi="Garamond" w:cs="Arial"/>
            </w:rPr>
            <w:t>Scotland</w:t>
          </w:r>
        </w:smartTag>
      </w:smartTag>
      <w:r w:rsidRPr="00FD27A4">
        <w:rPr>
          <w:rFonts w:ascii="Garamond" w:hAnsi="Garamond" w:cs="Arial"/>
        </w:rPr>
        <w:t xml:space="preserve">) Act 2006, Advisory &amp; Statutory Guidance </w:t>
      </w:r>
      <w:r w:rsidR="00352272">
        <w:rPr>
          <w:rFonts w:ascii="Garamond" w:hAnsi="Garamond" w:cs="Arial"/>
        </w:rPr>
        <w:t>f</w:t>
      </w:r>
      <w:r w:rsidRPr="00FD27A4">
        <w:rPr>
          <w:rFonts w:ascii="Garamond" w:hAnsi="Garamond" w:cs="Arial"/>
        </w:rPr>
        <w:t>or Local Authorities: Volume 4 Tolerable Standard’</w:t>
      </w:r>
    </w:p>
    <w:p w:rsidR="0074058E" w:rsidP="00734983" w:rsidRDefault="0074058E" w14:paraId="730774A3" w14:textId="77777777">
      <w:pPr>
        <w:tabs>
          <w:tab w:val="left" w:pos="1600"/>
        </w:tabs>
        <w:ind w:left="720" w:hanging="720"/>
        <w:jc w:val="both"/>
        <w:rPr>
          <w:rFonts w:ascii="Garamond" w:hAnsi="Garamond" w:cs="Arial"/>
        </w:rPr>
        <w:sectPr w:rsidR="0074058E" w:rsidSect="00A02F62">
          <w:headerReference w:type="default" r:id="rId16"/>
          <w:pgSz w:w="11906" w:h="16838" w:orient="portrait"/>
          <w:pgMar w:top="1440" w:right="1800" w:bottom="1440" w:left="1800" w:header="708" w:footer="708" w:gutter="0"/>
          <w:cols w:space="708"/>
          <w:docGrid w:linePitch="360"/>
        </w:sectPr>
      </w:pPr>
    </w:p>
    <w:tbl>
      <w:tblPr>
        <w:tblW w:w="14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53"/>
        <w:gridCol w:w="1790"/>
        <w:gridCol w:w="3331"/>
        <w:gridCol w:w="1626"/>
        <w:gridCol w:w="1997"/>
        <w:gridCol w:w="1449"/>
      </w:tblGrid>
      <w:tr w:rsidRPr="00FD27A4" w:rsidR="008C407F" w14:paraId="215B7420" w14:textId="77777777">
        <w:trPr>
          <w:tblHeader/>
        </w:trPr>
        <w:tc>
          <w:tcPr>
            <w:tcW w:w="4453" w:type="dxa"/>
          </w:tcPr>
          <w:p w:rsidRPr="00FD27A4" w:rsidR="00525A42" w:rsidP="007F2DFA" w:rsidRDefault="00525A42" w14:paraId="001291B9" w14:textId="77777777">
            <w:pPr>
              <w:jc w:val="both"/>
              <w:rPr>
                <w:rFonts w:ascii="Garamond" w:hAnsi="Garamond" w:cs="Arial"/>
                <w:b/>
                <w:sz w:val="22"/>
                <w:szCs w:val="22"/>
              </w:rPr>
            </w:pPr>
            <w:r w:rsidRPr="00FD27A4">
              <w:rPr>
                <w:rFonts w:ascii="Garamond" w:hAnsi="Garamond" w:cs="Arial"/>
                <w:b/>
                <w:sz w:val="22"/>
                <w:szCs w:val="22"/>
              </w:rPr>
              <w:t>Local Housing Strategy Outcome</w:t>
            </w:r>
          </w:p>
        </w:tc>
        <w:tc>
          <w:tcPr>
            <w:tcW w:w="1790" w:type="dxa"/>
          </w:tcPr>
          <w:p w:rsidRPr="00FD27A4" w:rsidR="00525A42" w:rsidP="007F2DFA" w:rsidRDefault="00525A42" w14:paraId="636D0719" w14:textId="77777777">
            <w:pPr>
              <w:jc w:val="both"/>
              <w:rPr>
                <w:rFonts w:ascii="Garamond" w:hAnsi="Garamond" w:cs="Arial"/>
                <w:b/>
                <w:sz w:val="22"/>
                <w:szCs w:val="22"/>
              </w:rPr>
            </w:pPr>
            <w:r w:rsidRPr="00FD27A4">
              <w:rPr>
                <w:rFonts w:ascii="Garamond" w:hAnsi="Garamond" w:cs="Arial"/>
                <w:b/>
                <w:sz w:val="22"/>
                <w:szCs w:val="22"/>
              </w:rPr>
              <w:t>Relevant Indicators</w:t>
            </w:r>
          </w:p>
        </w:tc>
        <w:tc>
          <w:tcPr>
            <w:tcW w:w="3331" w:type="dxa"/>
          </w:tcPr>
          <w:p w:rsidRPr="00FD27A4" w:rsidR="00525A42" w:rsidP="007F2DFA" w:rsidRDefault="00525A42" w14:paraId="68B64051" w14:textId="77777777">
            <w:pPr>
              <w:jc w:val="both"/>
              <w:rPr>
                <w:rFonts w:ascii="Garamond" w:hAnsi="Garamond" w:cs="Arial"/>
                <w:b/>
                <w:sz w:val="22"/>
                <w:szCs w:val="22"/>
              </w:rPr>
            </w:pPr>
            <w:r w:rsidRPr="00FD27A4">
              <w:rPr>
                <w:rFonts w:ascii="Garamond" w:hAnsi="Garamond" w:cs="Arial"/>
                <w:b/>
                <w:sz w:val="22"/>
                <w:szCs w:val="22"/>
              </w:rPr>
              <w:t>Data Frequency / Type / Source</w:t>
            </w:r>
          </w:p>
        </w:tc>
        <w:tc>
          <w:tcPr>
            <w:tcW w:w="1626" w:type="dxa"/>
          </w:tcPr>
          <w:p w:rsidRPr="00FD27A4" w:rsidR="00525A42" w:rsidP="007F2DFA" w:rsidRDefault="00525A42" w14:paraId="32CE6308" w14:textId="77777777">
            <w:pPr>
              <w:jc w:val="both"/>
              <w:rPr>
                <w:rFonts w:ascii="Garamond" w:hAnsi="Garamond" w:cs="Arial"/>
                <w:b/>
                <w:sz w:val="22"/>
                <w:szCs w:val="22"/>
              </w:rPr>
            </w:pPr>
            <w:r w:rsidRPr="00FD27A4">
              <w:rPr>
                <w:rFonts w:ascii="Garamond" w:hAnsi="Garamond" w:cs="Arial"/>
                <w:b/>
                <w:sz w:val="22"/>
                <w:szCs w:val="22"/>
              </w:rPr>
              <w:t>Baseline (date)</w:t>
            </w:r>
          </w:p>
        </w:tc>
        <w:tc>
          <w:tcPr>
            <w:tcW w:w="1997" w:type="dxa"/>
          </w:tcPr>
          <w:p w:rsidRPr="00FD27A4" w:rsidR="00525A42" w:rsidP="007F2DFA" w:rsidRDefault="00525A42" w14:paraId="32B9EA32" w14:textId="77777777">
            <w:pPr>
              <w:jc w:val="both"/>
              <w:rPr>
                <w:rFonts w:ascii="Garamond" w:hAnsi="Garamond" w:cs="Arial"/>
                <w:b/>
                <w:sz w:val="22"/>
                <w:szCs w:val="22"/>
              </w:rPr>
            </w:pPr>
            <w:r w:rsidRPr="00FD27A4">
              <w:rPr>
                <w:rFonts w:ascii="Garamond" w:hAnsi="Garamond" w:cs="Arial"/>
                <w:b/>
                <w:sz w:val="22"/>
                <w:szCs w:val="22"/>
              </w:rPr>
              <w:t xml:space="preserve">Targets </w:t>
            </w:r>
          </w:p>
        </w:tc>
        <w:tc>
          <w:tcPr>
            <w:tcW w:w="1449" w:type="dxa"/>
          </w:tcPr>
          <w:p w:rsidRPr="00FD27A4" w:rsidR="00525A42" w:rsidP="007F2DFA" w:rsidRDefault="00525A42" w14:paraId="215A5429" w14:textId="77777777">
            <w:pPr>
              <w:jc w:val="both"/>
              <w:rPr>
                <w:rFonts w:ascii="Garamond" w:hAnsi="Garamond" w:cs="Arial"/>
                <w:b/>
                <w:sz w:val="22"/>
                <w:szCs w:val="22"/>
              </w:rPr>
            </w:pPr>
            <w:r w:rsidRPr="00FD27A4">
              <w:rPr>
                <w:rFonts w:ascii="Garamond" w:hAnsi="Garamond" w:cs="Arial"/>
                <w:b/>
                <w:sz w:val="22"/>
                <w:szCs w:val="22"/>
              </w:rPr>
              <w:t>Timescale</w:t>
            </w:r>
          </w:p>
        </w:tc>
      </w:tr>
      <w:tr w:rsidRPr="00FD27A4" w:rsidR="00525A42" w14:paraId="08EC91BC" w14:textId="77777777">
        <w:tc>
          <w:tcPr>
            <w:tcW w:w="14646" w:type="dxa"/>
            <w:gridSpan w:val="6"/>
          </w:tcPr>
          <w:p w:rsidR="002662FE" w:rsidP="007F2DFA" w:rsidRDefault="00B51B07" w14:paraId="4C82B130" w14:textId="77777777">
            <w:pPr>
              <w:jc w:val="both"/>
              <w:rPr>
                <w:rFonts w:ascii="Garamond" w:hAnsi="Garamond" w:cs="Arial"/>
                <w:b/>
                <w:sz w:val="22"/>
                <w:szCs w:val="22"/>
              </w:rPr>
            </w:pPr>
            <w:r>
              <w:rPr>
                <w:rFonts w:ascii="Garamond" w:hAnsi="Garamond" w:cs="Arial"/>
                <w:b/>
                <w:sz w:val="22"/>
                <w:szCs w:val="22"/>
              </w:rPr>
              <w:t>Housing conditions are  improving throughout the Council area</w:t>
            </w:r>
          </w:p>
          <w:p w:rsidRPr="00FD27A4" w:rsidR="003D5B32" w:rsidP="007F2DFA" w:rsidRDefault="003D5B32" w14:paraId="4CD455CE" w14:textId="77777777">
            <w:pPr>
              <w:jc w:val="both"/>
              <w:rPr>
                <w:rFonts w:ascii="Garamond" w:hAnsi="Garamond" w:cs="Arial"/>
                <w:b/>
                <w:sz w:val="22"/>
                <w:szCs w:val="22"/>
              </w:rPr>
            </w:pPr>
          </w:p>
        </w:tc>
      </w:tr>
      <w:tr w:rsidRPr="00FD27A4" w:rsidR="007624B7" w14:paraId="08252BEA" w14:textId="77777777">
        <w:tc>
          <w:tcPr>
            <w:tcW w:w="4453" w:type="dxa"/>
          </w:tcPr>
          <w:p w:rsidR="007624B7" w:rsidP="009B401F" w:rsidRDefault="00D60189" w14:paraId="769FA13A" w14:textId="77777777">
            <w:pPr>
              <w:rPr>
                <w:rFonts w:ascii="Garamond" w:hAnsi="Garamond" w:cs="Arial"/>
              </w:rPr>
            </w:pPr>
            <w:r w:rsidRPr="00A153DE">
              <w:rPr>
                <w:rFonts w:ascii="Garamond" w:hAnsi="Garamond" w:cs="Arial"/>
                <w:b/>
              </w:rPr>
              <w:t xml:space="preserve">Together we will </w:t>
            </w:r>
            <w:r w:rsidRPr="00FD6039">
              <w:rPr>
                <w:rFonts w:ascii="Garamond" w:hAnsi="Garamond" w:cs="Arial"/>
              </w:rPr>
              <w:t>r</w:t>
            </w:r>
            <w:r w:rsidRPr="00FD6039" w:rsidR="007624B7">
              <w:rPr>
                <w:rFonts w:ascii="Garamond" w:hAnsi="Garamond" w:cs="Arial"/>
              </w:rPr>
              <w:t>educe the level of B</w:t>
            </w:r>
            <w:r w:rsidRPr="00FD6039" w:rsidR="00FB7A21">
              <w:rPr>
                <w:rFonts w:ascii="Garamond" w:hAnsi="Garamond" w:cs="Arial"/>
              </w:rPr>
              <w:t xml:space="preserve">elow Tolerable Standard (BTS) </w:t>
            </w:r>
            <w:r w:rsidRPr="00FD6039" w:rsidR="007624B7">
              <w:rPr>
                <w:rFonts w:ascii="Garamond" w:hAnsi="Garamond" w:cs="Arial"/>
              </w:rPr>
              <w:t>housing in the area</w:t>
            </w:r>
          </w:p>
          <w:p w:rsidRPr="00A251FD" w:rsidR="009A7128" w:rsidP="009B401F" w:rsidRDefault="009A7128" w14:paraId="64F9164B" w14:textId="77777777">
            <w:pPr>
              <w:rPr>
                <w:rFonts w:ascii="Garamond" w:hAnsi="Garamond" w:cs="Arial"/>
              </w:rPr>
            </w:pPr>
          </w:p>
        </w:tc>
        <w:tc>
          <w:tcPr>
            <w:tcW w:w="1790" w:type="dxa"/>
          </w:tcPr>
          <w:p w:rsidRPr="00ED6DED" w:rsidR="007624B7" w:rsidP="009B401F" w:rsidRDefault="007624B7" w14:paraId="42D92E90" w14:textId="77777777">
            <w:pPr>
              <w:rPr>
                <w:rFonts w:ascii="Garamond" w:hAnsi="Garamond" w:cs="Arial"/>
                <w:b/>
                <w:sz w:val="22"/>
                <w:szCs w:val="22"/>
              </w:rPr>
            </w:pPr>
            <w:r>
              <w:rPr>
                <w:rFonts w:ascii="Garamond" w:hAnsi="Garamond" w:cs="Arial"/>
                <w:b/>
                <w:sz w:val="22"/>
                <w:szCs w:val="22"/>
              </w:rPr>
              <w:t>% of homes BTS</w:t>
            </w:r>
          </w:p>
        </w:tc>
        <w:tc>
          <w:tcPr>
            <w:tcW w:w="3331" w:type="dxa"/>
          </w:tcPr>
          <w:p w:rsidR="007624B7" w:rsidP="009B401F" w:rsidRDefault="007624B7" w14:paraId="20DC12B2" w14:textId="77777777">
            <w:pPr>
              <w:rPr>
                <w:rFonts w:ascii="Garamond" w:hAnsi="Garamond" w:cs="Arial"/>
                <w:b/>
                <w:sz w:val="22"/>
                <w:szCs w:val="22"/>
              </w:rPr>
            </w:pPr>
            <w:r>
              <w:rPr>
                <w:rFonts w:ascii="Garamond" w:hAnsi="Garamond" w:cs="Arial"/>
                <w:b/>
                <w:sz w:val="22"/>
                <w:szCs w:val="22"/>
              </w:rPr>
              <w:t>Scottish House Condition Survey</w:t>
            </w:r>
          </w:p>
        </w:tc>
        <w:tc>
          <w:tcPr>
            <w:tcW w:w="1626" w:type="dxa"/>
          </w:tcPr>
          <w:p w:rsidR="00C53AF1" w:rsidP="009B401F" w:rsidRDefault="007624B7" w14:paraId="35C5FBF9" w14:textId="77777777">
            <w:pPr>
              <w:rPr>
                <w:rFonts w:ascii="Garamond" w:hAnsi="Garamond" w:cs="Arial"/>
                <w:sz w:val="22"/>
                <w:szCs w:val="22"/>
              </w:rPr>
            </w:pPr>
            <w:r>
              <w:rPr>
                <w:rFonts w:ascii="Garamond" w:hAnsi="Garamond" w:cs="Arial"/>
                <w:sz w:val="22"/>
                <w:szCs w:val="22"/>
              </w:rPr>
              <w:t xml:space="preserve">3.6% </w:t>
            </w:r>
          </w:p>
          <w:p w:rsidR="007624B7" w:rsidP="009B401F" w:rsidRDefault="007624B7" w14:paraId="076059F9" w14:textId="77777777">
            <w:pPr>
              <w:rPr>
                <w:rFonts w:ascii="Garamond" w:hAnsi="Garamond" w:cs="Arial"/>
                <w:sz w:val="22"/>
                <w:szCs w:val="22"/>
              </w:rPr>
            </w:pPr>
            <w:r>
              <w:rPr>
                <w:rFonts w:ascii="Garamond" w:hAnsi="Garamond" w:cs="Arial"/>
                <w:sz w:val="22"/>
                <w:szCs w:val="22"/>
              </w:rPr>
              <w:t>(</w:t>
            </w:r>
            <w:r w:rsidR="00C53AF1">
              <w:rPr>
                <w:rFonts w:ascii="Garamond" w:hAnsi="Garamond" w:cs="Arial"/>
                <w:sz w:val="22"/>
                <w:szCs w:val="22"/>
              </w:rPr>
              <w:t xml:space="preserve">LHCS </w:t>
            </w:r>
            <w:r>
              <w:rPr>
                <w:rFonts w:ascii="Garamond" w:hAnsi="Garamond" w:cs="Arial"/>
                <w:sz w:val="22"/>
                <w:szCs w:val="22"/>
              </w:rPr>
              <w:t>2009)</w:t>
            </w:r>
          </w:p>
        </w:tc>
        <w:tc>
          <w:tcPr>
            <w:tcW w:w="1997" w:type="dxa"/>
          </w:tcPr>
          <w:p w:rsidR="00E03805" w:rsidP="009B401F" w:rsidRDefault="007624B7" w14:paraId="1668691F" w14:textId="77777777">
            <w:pPr>
              <w:rPr>
                <w:rFonts w:ascii="Garamond" w:hAnsi="Garamond" w:cs="Arial"/>
                <w:sz w:val="22"/>
                <w:szCs w:val="22"/>
              </w:rPr>
            </w:pPr>
            <w:r>
              <w:rPr>
                <w:rFonts w:ascii="Garamond" w:hAnsi="Garamond" w:cs="Arial"/>
                <w:sz w:val="22"/>
                <w:szCs w:val="22"/>
              </w:rPr>
              <w:t>Reduce</w:t>
            </w:r>
            <w:r w:rsidR="00E03805">
              <w:rPr>
                <w:rFonts w:ascii="Garamond" w:hAnsi="Garamond" w:cs="Arial"/>
                <w:sz w:val="22"/>
                <w:szCs w:val="22"/>
              </w:rPr>
              <w:t xml:space="preserve"> </w:t>
            </w:r>
          </w:p>
        </w:tc>
        <w:tc>
          <w:tcPr>
            <w:tcW w:w="1449" w:type="dxa"/>
          </w:tcPr>
          <w:p w:rsidR="007624B7" w:rsidP="00A251FD" w:rsidRDefault="007624B7" w14:paraId="3E957E90" w14:textId="77777777">
            <w:pPr>
              <w:rPr>
                <w:rFonts w:ascii="Garamond" w:hAnsi="Garamond" w:cs="Arial"/>
                <w:sz w:val="22"/>
                <w:szCs w:val="22"/>
              </w:rPr>
            </w:pPr>
            <w:r>
              <w:rPr>
                <w:rFonts w:ascii="Garamond" w:hAnsi="Garamond" w:cs="Arial"/>
                <w:sz w:val="22"/>
                <w:szCs w:val="22"/>
              </w:rPr>
              <w:t>2016</w:t>
            </w:r>
          </w:p>
        </w:tc>
      </w:tr>
      <w:tr w:rsidRPr="00FD27A4" w:rsidR="008C407F" w14:paraId="796C7431" w14:textId="77777777">
        <w:tc>
          <w:tcPr>
            <w:tcW w:w="4453" w:type="dxa"/>
          </w:tcPr>
          <w:p w:rsidRPr="00A251FD" w:rsidR="00A251FD" w:rsidP="009B401F" w:rsidRDefault="00A251FD" w14:paraId="15125C12" w14:textId="77777777">
            <w:pPr>
              <w:rPr>
                <w:rFonts w:ascii="Garamond" w:hAnsi="Garamond" w:cs="Arial"/>
              </w:rPr>
            </w:pPr>
          </w:p>
          <w:p w:rsidRPr="00A251FD" w:rsidR="00525A42" w:rsidP="009B401F" w:rsidRDefault="00B51B07" w14:paraId="7C62CA85" w14:textId="77777777">
            <w:pPr>
              <w:rPr>
                <w:rFonts w:ascii="Garamond" w:hAnsi="Garamond" w:cs="Arial"/>
              </w:rPr>
            </w:pPr>
            <w:r>
              <w:rPr>
                <w:rFonts w:ascii="Garamond" w:hAnsi="Garamond" w:cs="Arial"/>
                <w:b/>
              </w:rPr>
              <w:t>We p</w:t>
            </w:r>
            <w:r w:rsidRPr="00A251FD" w:rsidR="00A251FD">
              <w:rPr>
                <w:rFonts w:ascii="Garamond" w:hAnsi="Garamond" w:cs="Arial"/>
                <w:b/>
              </w:rPr>
              <w:t>revent</w:t>
            </w:r>
            <w:r w:rsidRPr="00A251FD" w:rsidR="00A251FD">
              <w:rPr>
                <w:rFonts w:ascii="Garamond" w:hAnsi="Garamond" w:cs="Arial"/>
              </w:rPr>
              <w:t xml:space="preserve"> housing from becomin</w:t>
            </w:r>
            <w:r>
              <w:rPr>
                <w:rFonts w:ascii="Garamond" w:hAnsi="Garamond" w:cs="Arial"/>
              </w:rPr>
              <w:t xml:space="preserve">g </w:t>
            </w:r>
            <w:r w:rsidR="00B164CF">
              <w:rPr>
                <w:rFonts w:ascii="Garamond" w:hAnsi="Garamond" w:cs="Arial"/>
              </w:rPr>
              <w:t>sub-standard</w:t>
            </w:r>
            <w:r>
              <w:rPr>
                <w:rFonts w:ascii="Garamond" w:hAnsi="Garamond" w:cs="Arial"/>
              </w:rPr>
              <w:t xml:space="preserve"> by supporting more owners or landlords </w:t>
            </w:r>
            <w:r w:rsidRPr="00A251FD" w:rsidR="00A251FD">
              <w:rPr>
                <w:rFonts w:ascii="Garamond" w:hAnsi="Garamond" w:cs="Arial"/>
              </w:rPr>
              <w:t>to meet their maintenance and repair obligations.</w:t>
            </w:r>
          </w:p>
          <w:p w:rsidRPr="00A251FD" w:rsidR="00A251FD" w:rsidP="009B401F" w:rsidRDefault="00A251FD" w14:paraId="7500420E" w14:textId="77777777">
            <w:pPr>
              <w:rPr>
                <w:rFonts w:ascii="Garamond" w:hAnsi="Garamond" w:cs="Arial"/>
              </w:rPr>
            </w:pPr>
          </w:p>
        </w:tc>
        <w:tc>
          <w:tcPr>
            <w:tcW w:w="1790" w:type="dxa"/>
          </w:tcPr>
          <w:p w:rsidRPr="00ED6DED" w:rsidR="00A251FD" w:rsidP="009B401F" w:rsidRDefault="00A251FD" w14:paraId="25F3091A" w14:textId="77777777">
            <w:pPr>
              <w:rPr>
                <w:rFonts w:ascii="Garamond" w:hAnsi="Garamond" w:cs="Arial"/>
                <w:b/>
                <w:sz w:val="22"/>
                <w:szCs w:val="22"/>
              </w:rPr>
            </w:pPr>
          </w:p>
          <w:p w:rsidRPr="00ED6DED" w:rsidR="00ED6DED" w:rsidP="009B401F" w:rsidRDefault="00ED6DED" w14:paraId="77B0E137" w14:textId="77777777">
            <w:pPr>
              <w:rPr>
                <w:rFonts w:ascii="Garamond" w:hAnsi="Garamond" w:cs="Arial"/>
                <w:b/>
                <w:sz w:val="22"/>
                <w:szCs w:val="22"/>
              </w:rPr>
            </w:pPr>
            <w:r w:rsidRPr="00ED6DED">
              <w:rPr>
                <w:rFonts w:ascii="Garamond" w:hAnsi="Garamond" w:cs="Arial"/>
                <w:b/>
                <w:sz w:val="22"/>
                <w:szCs w:val="22"/>
              </w:rPr>
              <w:t>Number of awareness raising activities undertaken</w:t>
            </w:r>
          </w:p>
        </w:tc>
        <w:tc>
          <w:tcPr>
            <w:tcW w:w="3331" w:type="dxa"/>
          </w:tcPr>
          <w:p w:rsidRPr="00FD27A4" w:rsidR="00525A42" w:rsidP="009B401F" w:rsidRDefault="004B07F3" w14:paraId="57BCF2B7" w14:textId="77777777">
            <w:pPr>
              <w:rPr>
                <w:rFonts w:ascii="Garamond" w:hAnsi="Garamond" w:cs="Arial"/>
                <w:b/>
                <w:sz w:val="22"/>
                <w:szCs w:val="22"/>
              </w:rPr>
            </w:pPr>
            <w:r>
              <w:rPr>
                <w:rFonts w:ascii="Garamond" w:hAnsi="Garamond" w:cs="Arial"/>
                <w:b/>
                <w:sz w:val="22"/>
                <w:szCs w:val="22"/>
              </w:rPr>
              <w:t>Annual Scheme of Assistance Record Return to Scottish Government</w:t>
            </w:r>
          </w:p>
        </w:tc>
        <w:tc>
          <w:tcPr>
            <w:tcW w:w="1626" w:type="dxa"/>
          </w:tcPr>
          <w:p w:rsidRPr="00FD27A4" w:rsidR="00525A42" w:rsidP="009B401F" w:rsidRDefault="00EE1ABF" w14:paraId="06B83A83" w14:textId="77777777">
            <w:pPr>
              <w:rPr>
                <w:rFonts w:ascii="Garamond" w:hAnsi="Garamond" w:cs="Arial"/>
                <w:sz w:val="22"/>
                <w:szCs w:val="22"/>
              </w:rPr>
            </w:pPr>
            <w:r>
              <w:rPr>
                <w:rFonts w:ascii="Garamond" w:hAnsi="Garamond" w:cs="Arial"/>
                <w:sz w:val="22"/>
                <w:szCs w:val="22"/>
              </w:rPr>
              <w:t xml:space="preserve">Nil - </w:t>
            </w:r>
            <w:r w:rsidR="004F4523">
              <w:rPr>
                <w:rFonts w:ascii="Garamond" w:hAnsi="Garamond" w:cs="Arial"/>
                <w:sz w:val="22"/>
                <w:szCs w:val="22"/>
              </w:rPr>
              <w:t>transitional year 2010</w:t>
            </w:r>
            <w:r w:rsidR="000C43C1">
              <w:rPr>
                <w:rFonts w:ascii="Garamond" w:hAnsi="Garamond" w:cs="Arial"/>
                <w:sz w:val="22"/>
                <w:szCs w:val="22"/>
              </w:rPr>
              <w:t>/11</w:t>
            </w:r>
          </w:p>
        </w:tc>
        <w:tc>
          <w:tcPr>
            <w:tcW w:w="1997" w:type="dxa"/>
          </w:tcPr>
          <w:p w:rsidR="00C53AF1" w:rsidP="009B401F" w:rsidRDefault="000C43C1" w14:paraId="64A979DF" w14:textId="77777777">
            <w:pPr>
              <w:rPr>
                <w:rFonts w:ascii="Garamond" w:hAnsi="Garamond" w:cs="Arial"/>
                <w:sz w:val="22"/>
                <w:szCs w:val="22"/>
              </w:rPr>
            </w:pPr>
            <w:r>
              <w:rPr>
                <w:rFonts w:ascii="Garamond" w:hAnsi="Garamond" w:cs="Arial"/>
                <w:sz w:val="22"/>
                <w:szCs w:val="22"/>
              </w:rPr>
              <w:t xml:space="preserve">Expand the range of information resources / events </w:t>
            </w:r>
            <w:r w:rsidR="00FF0637">
              <w:rPr>
                <w:rFonts w:ascii="Garamond" w:hAnsi="Garamond" w:cs="Arial"/>
                <w:sz w:val="22"/>
                <w:szCs w:val="22"/>
              </w:rPr>
              <w:t>annually</w:t>
            </w:r>
          </w:p>
          <w:p w:rsidR="00C53AF1" w:rsidP="00C53AF1" w:rsidRDefault="00C53AF1" w14:paraId="54B54863" w14:textId="77777777">
            <w:pPr>
              <w:rPr>
                <w:rFonts w:ascii="Garamond" w:hAnsi="Garamond" w:cs="Arial"/>
                <w:sz w:val="22"/>
                <w:szCs w:val="22"/>
              </w:rPr>
            </w:pPr>
          </w:p>
          <w:p w:rsidRPr="00C53AF1" w:rsidR="00525A42" w:rsidP="00C53AF1" w:rsidRDefault="00525A42" w14:paraId="49A6D8C7" w14:textId="77777777">
            <w:pPr>
              <w:ind w:firstLine="720"/>
              <w:rPr>
                <w:rFonts w:ascii="Garamond" w:hAnsi="Garamond" w:cs="Arial"/>
                <w:sz w:val="22"/>
                <w:szCs w:val="22"/>
              </w:rPr>
            </w:pPr>
          </w:p>
        </w:tc>
        <w:tc>
          <w:tcPr>
            <w:tcW w:w="1449" w:type="dxa"/>
          </w:tcPr>
          <w:p w:rsidRPr="00FD27A4" w:rsidR="00525A42" w:rsidP="00A251FD" w:rsidRDefault="00A80C41" w14:paraId="20D729D4" w14:textId="77777777">
            <w:pPr>
              <w:rPr>
                <w:rFonts w:ascii="Garamond" w:hAnsi="Garamond" w:cs="Arial"/>
                <w:sz w:val="22"/>
                <w:szCs w:val="22"/>
              </w:rPr>
            </w:pPr>
            <w:r>
              <w:rPr>
                <w:rFonts w:ascii="Garamond" w:hAnsi="Garamond" w:cs="Arial"/>
                <w:sz w:val="22"/>
                <w:szCs w:val="22"/>
              </w:rPr>
              <w:t>2016</w:t>
            </w:r>
          </w:p>
        </w:tc>
      </w:tr>
      <w:tr w:rsidRPr="00FD27A4" w:rsidR="008C407F" w14:paraId="19C77C2D" w14:textId="77777777">
        <w:trPr>
          <w:trHeight w:val="1428"/>
        </w:trPr>
        <w:tc>
          <w:tcPr>
            <w:tcW w:w="4453" w:type="dxa"/>
          </w:tcPr>
          <w:p w:rsidRPr="00A251FD" w:rsidR="00A251FD" w:rsidP="00A251FD" w:rsidRDefault="00B51B07" w14:paraId="50B27542" w14:textId="77777777">
            <w:pPr>
              <w:rPr>
                <w:rFonts w:ascii="Garamond" w:hAnsi="Garamond" w:cs="Arial"/>
              </w:rPr>
            </w:pPr>
            <w:r>
              <w:rPr>
                <w:rFonts w:ascii="Garamond" w:hAnsi="Garamond" w:cs="Arial"/>
                <w:b/>
              </w:rPr>
              <w:t>We a</w:t>
            </w:r>
            <w:r w:rsidRPr="00A251FD" w:rsidR="00A251FD">
              <w:rPr>
                <w:rFonts w:ascii="Garamond" w:hAnsi="Garamond" w:cs="Arial"/>
                <w:b/>
              </w:rPr>
              <w:t xml:space="preserve">ssist </w:t>
            </w:r>
            <w:r w:rsidRPr="00A251FD" w:rsidR="00A251FD">
              <w:rPr>
                <w:rFonts w:ascii="Garamond" w:hAnsi="Garamond" w:cs="Arial"/>
              </w:rPr>
              <w:t>home owners</w:t>
            </w:r>
            <w:r w:rsidR="00510F1E">
              <w:rPr>
                <w:rFonts w:ascii="Garamond" w:hAnsi="Garamond" w:cs="Arial"/>
              </w:rPr>
              <w:t xml:space="preserve"> or landlords</w:t>
            </w:r>
            <w:r w:rsidRPr="00A251FD" w:rsidR="00A251FD">
              <w:rPr>
                <w:rFonts w:ascii="Garamond" w:hAnsi="Garamond" w:cs="Arial"/>
              </w:rPr>
              <w:t xml:space="preserve"> to improve BTS </w:t>
            </w:r>
            <w:r w:rsidR="003534F0">
              <w:rPr>
                <w:rFonts w:ascii="Garamond" w:hAnsi="Garamond" w:cs="Arial"/>
              </w:rPr>
              <w:t xml:space="preserve">or otherwise sub-standard </w:t>
            </w:r>
            <w:r w:rsidRPr="00A251FD" w:rsidR="00A251FD">
              <w:rPr>
                <w:rFonts w:ascii="Garamond" w:hAnsi="Garamond" w:cs="Arial"/>
              </w:rPr>
              <w:t xml:space="preserve">housing </w:t>
            </w:r>
            <w:r>
              <w:rPr>
                <w:rFonts w:ascii="Garamond" w:hAnsi="Garamond" w:cs="Arial"/>
              </w:rPr>
              <w:t>and we make it easy</w:t>
            </w:r>
            <w:r w:rsidRPr="00A251FD" w:rsidR="00A251FD">
              <w:rPr>
                <w:rFonts w:ascii="Garamond" w:hAnsi="Garamond" w:cs="Arial"/>
              </w:rPr>
              <w:t xml:space="preserve"> for the public to report</w:t>
            </w:r>
            <w:r w:rsidR="00964487">
              <w:rPr>
                <w:rFonts w:ascii="Garamond" w:hAnsi="Garamond" w:cs="Arial"/>
              </w:rPr>
              <w:t xml:space="preserve"> problems with</w:t>
            </w:r>
            <w:r w:rsidRPr="00A251FD" w:rsidR="00A251FD">
              <w:rPr>
                <w:rFonts w:ascii="Garamond" w:hAnsi="Garamond" w:cs="Arial"/>
              </w:rPr>
              <w:t xml:space="preserve"> </w:t>
            </w:r>
            <w:r w:rsidR="00C5134E">
              <w:rPr>
                <w:rFonts w:ascii="Garamond" w:hAnsi="Garamond" w:cs="Arial"/>
              </w:rPr>
              <w:t>empty</w:t>
            </w:r>
            <w:r w:rsidRPr="00A251FD" w:rsidR="00A251FD">
              <w:rPr>
                <w:rFonts w:ascii="Garamond" w:hAnsi="Garamond" w:cs="Arial"/>
              </w:rPr>
              <w:t xml:space="preserve"> or poor quality housing.</w:t>
            </w:r>
          </w:p>
          <w:p w:rsidRPr="00A251FD" w:rsidR="00525A42" w:rsidP="00A251FD" w:rsidRDefault="00525A42" w14:paraId="69494FBF" w14:textId="77777777">
            <w:pPr>
              <w:rPr>
                <w:rFonts w:ascii="Garamond" w:hAnsi="Garamond" w:cs="Arial"/>
              </w:rPr>
            </w:pPr>
          </w:p>
        </w:tc>
        <w:tc>
          <w:tcPr>
            <w:tcW w:w="1790" w:type="dxa"/>
          </w:tcPr>
          <w:p w:rsidR="00525A42" w:rsidP="009B401F" w:rsidRDefault="00ED6DED" w14:paraId="3C854C5F" w14:textId="77777777">
            <w:pPr>
              <w:rPr>
                <w:rFonts w:ascii="Garamond" w:hAnsi="Garamond" w:cs="Arial"/>
                <w:b/>
                <w:sz w:val="22"/>
                <w:szCs w:val="22"/>
              </w:rPr>
            </w:pPr>
            <w:r w:rsidRPr="00ED6DED">
              <w:rPr>
                <w:rFonts w:ascii="Garamond" w:hAnsi="Garamond" w:cs="Arial"/>
                <w:b/>
                <w:sz w:val="22"/>
                <w:szCs w:val="22"/>
              </w:rPr>
              <w:t xml:space="preserve">Number </w:t>
            </w:r>
            <w:r w:rsidR="008C407F">
              <w:rPr>
                <w:rFonts w:ascii="Garamond" w:hAnsi="Garamond" w:cs="Arial"/>
                <w:b/>
                <w:sz w:val="22"/>
                <w:szCs w:val="22"/>
              </w:rPr>
              <w:t xml:space="preserve">of individuals </w:t>
            </w:r>
            <w:r w:rsidR="009914E7">
              <w:rPr>
                <w:rFonts w:ascii="Garamond" w:hAnsi="Garamond" w:cs="Arial"/>
                <w:b/>
                <w:sz w:val="22"/>
                <w:szCs w:val="22"/>
              </w:rPr>
              <w:t>accessing</w:t>
            </w:r>
            <w:r w:rsidR="008C407F">
              <w:rPr>
                <w:rFonts w:ascii="Garamond" w:hAnsi="Garamond" w:cs="Arial"/>
                <w:b/>
                <w:sz w:val="22"/>
                <w:szCs w:val="22"/>
              </w:rPr>
              <w:t xml:space="preserve"> the Scheme of Assist</w:t>
            </w:r>
            <w:r w:rsidR="00B472F0">
              <w:rPr>
                <w:rFonts w:ascii="Garamond" w:hAnsi="Garamond" w:cs="Arial"/>
                <w:b/>
                <w:sz w:val="22"/>
                <w:szCs w:val="22"/>
              </w:rPr>
              <w:t xml:space="preserve">ance </w:t>
            </w:r>
          </w:p>
          <w:p w:rsidRPr="00ED6DED" w:rsidR="00694FD8" w:rsidP="009B401F" w:rsidRDefault="00694FD8" w14:paraId="60CFA742" w14:textId="77777777">
            <w:pPr>
              <w:rPr>
                <w:rFonts w:ascii="Garamond" w:hAnsi="Garamond" w:cs="Arial"/>
                <w:b/>
                <w:sz w:val="22"/>
                <w:szCs w:val="22"/>
              </w:rPr>
            </w:pPr>
          </w:p>
        </w:tc>
        <w:tc>
          <w:tcPr>
            <w:tcW w:w="3331" w:type="dxa"/>
          </w:tcPr>
          <w:p w:rsidRPr="00FD27A4" w:rsidR="009F641F" w:rsidP="009B401F" w:rsidRDefault="004B07F3" w14:paraId="19508B83" w14:textId="77777777">
            <w:pPr>
              <w:rPr>
                <w:rFonts w:ascii="Garamond" w:hAnsi="Garamond" w:cs="Arial"/>
                <w:sz w:val="22"/>
                <w:szCs w:val="22"/>
              </w:rPr>
            </w:pPr>
            <w:r>
              <w:rPr>
                <w:rFonts w:ascii="Garamond" w:hAnsi="Garamond" w:cs="Arial"/>
                <w:b/>
                <w:sz w:val="22"/>
                <w:szCs w:val="22"/>
              </w:rPr>
              <w:t>Annual Scheme of Assistance Record Return to Scottish Government</w:t>
            </w:r>
          </w:p>
        </w:tc>
        <w:tc>
          <w:tcPr>
            <w:tcW w:w="1626" w:type="dxa"/>
          </w:tcPr>
          <w:p w:rsidR="00000B56" w:rsidP="009B401F" w:rsidRDefault="00000B56" w14:paraId="4204CFB8" w14:textId="77777777">
            <w:pPr>
              <w:rPr>
                <w:rFonts w:ascii="Garamond" w:hAnsi="Garamond" w:cs="Arial"/>
                <w:sz w:val="22"/>
                <w:szCs w:val="22"/>
              </w:rPr>
            </w:pPr>
            <w:r>
              <w:rPr>
                <w:rFonts w:ascii="Garamond" w:hAnsi="Garamond" w:cs="Arial"/>
                <w:sz w:val="22"/>
                <w:szCs w:val="22"/>
              </w:rPr>
              <w:t>3,629 individuals</w:t>
            </w:r>
          </w:p>
          <w:p w:rsidRPr="00FD27A4" w:rsidR="00525A42" w:rsidP="009B401F" w:rsidRDefault="00000B56" w14:paraId="4DA1A959" w14:textId="77777777">
            <w:pPr>
              <w:rPr>
                <w:rFonts w:ascii="Garamond" w:hAnsi="Garamond" w:cs="Arial"/>
                <w:sz w:val="22"/>
                <w:szCs w:val="22"/>
              </w:rPr>
            </w:pPr>
            <w:r>
              <w:rPr>
                <w:rFonts w:ascii="Garamond" w:hAnsi="Garamond" w:cs="Arial"/>
                <w:sz w:val="22"/>
                <w:szCs w:val="22"/>
              </w:rPr>
              <w:t>(2010/11)</w:t>
            </w:r>
          </w:p>
        </w:tc>
        <w:tc>
          <w:tcPr>
            <w:tcW w:w="1997" w:type="dxa"/>
          </w:tcPr>
          <w:p w:rsidRPr="00FD27A4" w:rsidR="00304D4F" w:rsidP="00F7002D" w:rsidRDefault="00B472F0" w14:paraId="4DEA9D90" w14:textId="77777777">
            <w:pPr>
              <w:rPr>
                <w:rFonts w:ascii="Garamond" w:hAnsi="Garamond" w:cs="Arial"/>
                <w:sz w:val="22"/>
                <w:szCs w:val="22"/>
              </w:rPr>
            </w:pPr>
            <w:r>
              <w:rPr>
                <w:rFonts w:ascii="Garamond" w:hAnsi="Garamond" w:cs="Arial"/>
                <w:sz w:val="22"/>
                <w:szCs w:val="22"/>
              </w:rPr>
              <w:t xml:space="preserve">Increase </w:t>
            </w:r>
          </w:p>
        </w:tc>
        <w:tc>
          <w:tcPr>
            <w:tcW w:w="1449" w:type="dxa"/>
          </w:tcPr>
          <w:p w:rsidRPr="00FD27A4" w:rsidR="00525A42" w:rsidP="009B401F" w:rsidRDefault="00A80C41" w14:paraId="3CAB7C2C" w14:textId="77777777">
            <w:pPr>
              <w:rPr>
                <w:rFonts w:ascii="Garamond" w:hAnsi="Garamond" w:cs="Arial"/>
                <w:sz w:val="22"/>
                <w:szCs w:val="22"/>
              </w:rPr>
            </w:pPr>
            <w:r>
              <w:rPr>
                <w:rFonts w:ascii="Garamond" w:hAnsi="Garamond" w:cs="Arial"/>
                <w:sz w:val="22"/>
                <w:szCs w:val="22"/>
              </w:rPr>
              <w:t>2016</w:t>
            </w:r>
          </w:p>
        </w:tc>
      </w:tr>
      <w:tr w:rsidRPr="00FD27A4" w:rsidR="008C407F" w14:paraId="6AA5CF86" w14:textId="77777777">
        <w:tc>
          <w:tcPr>
            <w:tcW w:w="4453" w:type="dxa"/>
          </w:tcPr>
          <w:p w:rsidRPr="00A251FD" w:rsidR="00A251FD" w:rsidP="00A251FD" w:rsidRDefault="00964487" w14:paraId="14F39C2C" w14:textId="77777777">
            <w:pPr>
              <w:jc w:val="both"/>
              <w:rPr>
                <w:rFonts w:ascii="Garamond" w:hAnsi="Garamond" w:cs="Arial"/>
              </w:rPr>
            </w:pPr>
            <w:r>
              <w:rPr>
                <w:rFonts w:ascii="Garamond" w:hAnsi="Garamond" w:cs="Arial"/>
                <w:b/>
              </w:rPr>
              <w:t>We u</w:t>
            </w:r>
            <w:r w:rsidRPr="00A251FD" w:rsidR="00A251FD">
              <w:rPr>
                <w:rFonts w:ascii="Garamond" w:hAnsi="Garamond" w:cs="Arial"/>
                <w:b/>
              </w:rPr>
              <w:t>se enforcement action as a last resort</w:t>
            </w:r>
            <w:r w:rsidRPr="00A251FD" w:rsidR="00A251FD">
              <w:rPr>
                <w:rFonts w:ascii="Garamond" w:hAnsi="Garamond" w:cs="Arial"/>
              </w:rPr>
              <w:t>,</w:t>
            </w:r>
            <w:r w:rsidR="00A50582">
              <w:rPr>
                <w:rFonts w:ascii="Garamond" w:hAnsi="Garamond" w:cs="Arial"/>
              </w:rPr>
              <w:t xml:space="preserve"> </w:t>
            </w:r>
            <w:r w:rsidRPr="00A251FD" w:rsidR="00A251FD">
              <w:rPr>
                <w:rFonts w:ascii="Garamond" w:hAnsi="Garamond" w:cs="Arial"/>
              </w:rPr>
              <w:t xml:space="preserve">where assistance fails to resolve problems and the property is </w:t>
            </w:r>
            <w:r>
              <w:rPr>
                <w:rFonts w:ascii="Garamond" w:hAnsi="Garamond" w:cs="Arial"/>
              </w:rPr>
              <w:t xml:space="preserve">BTS or </w:t>
            </w:r>
            <w:r w:rsidR="00314267">
              <w:rPr>
                <w:rFonts w:ascii="Garamond" w:hAnsi="Garamond" w:cs="Arial"/>
              </w:rPr>
              <w:t>otherwise sub-standard</w:t>
            </w:r>
            <w:r w:rsidRPr="00A251FD" w:rsidR="00A251FD">
              <w:rPr>
                <w:rFonts w:ascii="Garamond" w:hAnsi="Garamond" w:cs="Arial"/>
              </w:rPr>
              <w:t xml:space="preserve"> due to neglected maintenance or repairs.</w:t>
            </w:r>
          </w:p>
          <w:p w:rsidRPr="00A251FD" w:rsidR="00525A42" w:rsidP="009B401F" w:rsidRDefault="00525A42" w14:paraId="60BB04F2" w14:textId="77777777">
            <w:pPr>
              <w:rPr>
                <w:rFonts w:ascii="Garamond" w:hAnsi="Garamond" w:cs="Arial"/>
              </w:rPr>
            </w:pPr>
          </w:p>
        </w:tc>
        <w:tc>
          <w:tcPr>
            <w:tcW w:w="1790" w:type="dxa"/>
          </w:tcPr>
          <w:p w:rsidRPr="00FD27A4" w:rsidR="007F3A09" w:rsidP="009B401F" w:rsidRDefault="007341F1" w14:paraId="01B9A444" w14:textId="77777777">
            <w:pPr>
              <w:rPr>
                <w:rFonts w:ascii="Garamond" w:hAnsi="Garamond" w:cs="Arial"/>
                <w:b/>
                <w:sz w:val="22"/>
                <w:szCs w:val="22"/>
              </w:rPr>
            </w:pPr>
            <w:r>
              <w:rPr>
                <w:rFonts w:ascii="Garamond" w:hAnsi="Garamond" w:cs="Arial"/>
                <w:b/>
                <w:sz w:val="22"/>
                <w:szCs w:val="22"/>
              </w:rPr>
              <w:t xml:space="preserve">Number </w:t>
            </w:r>
            <w:r w:rsidR="00ED6DED">
              <w:rPr>
                <w:rFonts w:ascii="Garamond" w:hAnsi="Garamond" w:cs="Arial"/>
                <w:b/>
                <w:sz w:val="22"/>
                <w:szCs w:val="22"/>
              </w:rPr>
              <w:t xml:space="preserve">of </w:t>
            </w:r>
            <w:r w:rsidR="008C407F">
              <w:rPr>
                <w:rFonts w:ascii="Garamond" w:hAnsi="Garamond" w:cs="Arial"/>
                <w:b/>
                <w:sz w:val="22"/>
                <w:szCs w:val="22"/>
              </w:rPr>
              <w:t>S</w:t>
            </w:r>
            <w:r w:rsidR="00ED6DED">
              <w:rPr>
                <w:rFonts w:ascii="Garamond" w:hAnsi="Garamond" w:cs="Arial"/>
                <w:b/>
                <w:sz w:val="22"/>
                <w:szCs w:val="22"/>
              </w:rPr>
              <w:t xml:space="preserve">tatutory Notices served on </w:t>
            </w:r>
            <w:r w:rsidR="00CD305A">
              <w:rPr>
                <w:rFonts w:ascii="Garamond" w:hAnsi="Garamond" w:cs="Arial"/>
                <w:b/>
                <w:sz w:val="22"/>
                <w:szCs w:val="22"/>
              </w:rPr>
              <w:t xml:space="preserve">sub-standard </w:t>
            </w:r>
            <w:r w:rsidR="00694FD8">
              <w:rPr>
                <w:rFonts w:ascii="Garamond" w:hAnsi="Garamond" w:cs="Arial"/>
                <w:b/>
                <w:sz w:val="22"/>
                <w:szCs w:val="22"/>
              </w:rPr>
              <w:t>housing</w:t>
            </w:r>
          </w:p>
        </w:tc>
        <w:tc>
          <w:tcPr>
            <w:tcW w:w="3331" w:type="dxa"/>
          </w:tcPr>
          <w:p w:rsidR="00525A42" w:rsidP="009B401F" w:rsidRDefault="004B07F3" w14:paraId="49DF6AD7" w14:textId="77777777">
            <w:pPr>
              <w:rPr>
                <w:rFonts w:ascii="Garamond" w:hAnsi="Garamond" w:cs="Arial"/>
                <w:b/>
                <w:sz w:val="22"/>
                <w:szCs w:val="22"/>
              </w:rPr>
            </w:pPr>
            <w:r>
              <w:rPr>
                <w:rFonts w:ascii="Garamond" w:hAnsi="Garamond" w:cs="Arial"/>
                <w:b/>
                <w:sz w:val="22"/>
                <w:szCs w:val="22"/>
              </w:rPr>
              <w:t>Annual Scheme of Assistance Record Return to Scottish Government</w:t>
            </w:r>
          </w:p>
          <w:p w:rsidRPr="00FD27A4" w:rsidR="007355B5" w:rsidP="009B401F" w:rsidRDefault="007355B5" w14:paraId="1B12A568" w14:textId="77777777">
            <w:pPr>
              <w:rPr>
                <w:rFonts w:ascii="Garamond" w:hAnsi="Garamond" w:cs="Arial"/>
                <w:sz w:val="22"/>
                <w:szCs w:val="22"/>
              </w:rPr>
            </w:pPr>
          </w:p>
        </w:tc>
        <w:tc>
          <w:tcPr>
            <w:tcW w:w="1626" w:type="dxa"/>
          </w:tcPr>
          <w:p w:rsidR="00000B56" w:rsidP="009B401F" w:rsidRDefault="00000B56" w14:paraId="35605575" w14:textId="77777777">
            <w:pPr>
              <w:rPr>
                <w:rFonts w:ascii="Garamond" w:hAnsi="Garamond" w:cs="Arial"/>
                <w:sz w:val="22"/>
                <w:szCs w:val="22"/>
              </w:rPr>
            </w:pPr>
            <w:r>
              <w:rPr>
                <w:rFonts w:ascii="Garamond" w:hAnsi="Garamond" w:cs="Arial"/>
                <w:sz w:val="22"/>
                <w:szCs w:val="22"/>
              </w:rPr>
              <w:t>6 notices</w:t>
            </w:r>
          </w:p>
          <w:p w:rsidRPr="008F1F5E" w:rsidR="00525A42" w:rsidP="009B401F" w:rsidRDefault="00000B56" w14:paraId="4BBB38B4" w14:textId="77777777">
            <w:pPr>
              <w:rPr>
                <w:rFonts w:ascii="Garamond" w:hAnsi="Garamond" w:cs="Arial"/>
                <w:sz w:val="22"/>
                <w:szCs w:val="22"/>
              </w:rPr>
            </w:pPr>
            <w:r>
              <w:rPr>
                <w:rFonts w:ascii="Garamond" w:hAnsi="Garamond" w:cs="Arial"/>
                <w:sz w:val="22"/>
                <w:szCs w:val="22"/>
              </w:rPr>
              <w:t>(2010/11)</w:t>
            </w:r>
          </w:p>
        </w:tc>
        <w:tc>
          <w:tcPr>
            <w:tcW w:w="1997" w:type="dxa"/>
          </w:tcPr>
          <w:p w:rsidRPr="00FD27A4" w:rsidR="00C006E3" w:rsidP="009B401F" w:rsidRDefault="00814C18" w14:paraId="687B2B01" w14:textId="77777777">
            <w:pPr>
              <w:rPr>
                <w:rFonts w:ascii="Garamond" w:hAnsi="Garamond" w:cs="Arial"/>
                <w:sz w:val="22"/>
                <w:szCs w:val="22"/>
              </w:rPr>
            </w:pPr>
            <w:r>
              <w:rPr>
                <w:rFonts w:ascii="Garamond" w:hAnsi="Garamond" w:cs="Arial"/>
                <w:sz w:val="22"/>
                <w:szCs w:val="22"/>
              </w:rPr>
              <w:t xml:space="preserve">Increase the </w:t>
            </w:r>
            <w:r w:rsidR="00A938EB">
              <w:rPr>
                <w:rFonts w:ascii="Garamond" w:hAnsi="Garamond" w:cs="Arial"/>
                <w:sz w:val="22"/>
                <w:szCs w:val="22"/>
              </w:rPr>
              <w:t>proportion</w:t>
            </w:r>
            <w:r>
              <w:rPr>
                <w:rFonts w:ascii="Garamond" w:hAnsi="Garamond" w:cs="Arial"/>
                <w:sz w:val="22"/>
                <w:szCs w:val="22"/>
              </w:rPr>
              <w:t xml:space="preserve"> complied with</w:t>
            </w:r>
            <w:r w:rsidR="00E969E4">
              <w:rPr>
                <w:rFonts w:ascii="Garamond" w:hAnsi="Garamond" w:cs="Arial"/>
                <w:sz w:val="22"/>
                <w:szCs w:val="22"/>
              </w:rPr>
              <w:t xml:space="preserve"> </w:t>
            </w:r>
          </w:p>
        </w:tc>
        <w:tc>
          <w:tcPr>
            <w:tcW w:w="1449" w:type="dxa"/>
          </w:tcPr>
          <w:p w:rsidRPr="00FD27A4" w:rsidR="00525A42" w:rsidP="009B401F" w:rsidRDefault="00A80C41" w14:paraId="582DA87E" w14:textId="77777777">
            <w:pPr>
              <w:rPr>
                <w:rFonts w:ascii="Garamond" w:hAnsi="Garamond" w:cs="Arial"/>
                <w:sz w:val="22"/>
                <w:szCs w:val="22"/>
              </w:rPr>
            </w:pPr>
            <w:r>
              <w:rPr>
                <w:rFonts w:ascii="Garamond" w:hAnsi="Garamond" w:cs="Arial"/>
                <w:sz w:val="22"/>
                <w:szCs w:val="22"/>
              </w:rPr>
              <w:t>2016</w:t>
            </w:r>
          </w:p>
        </w:tc>
      </w:tr>
      <w:tr w:rsidRPr="00FD27A4" w:rsidR="00525A42" w14:paraId="66CCA72A" w14:textId="77777777">
        <w:tc>
          <w:tcPr>
            <w:tcW w:w="4453" w:type="dxa"/>
          </w:tcPr>
          <w:p w:rsidRPr="00FD27A4" w:rsidR="00525A42" w:rsidP="007F2DFA" w:rsidRDefault="00525A42" w14:paraId="76173B24" w14:textId="77777777">
            <w:pPr>
              <w:jc w:val="both"/>
              <w:rPr>
                <w:rFonts w:ascii="Garamond" w:hAnsi="Garamond" w:cs="Arial"/>
                <w:b/>
                <w:sz w:val="22"/>
                <w:szCs w:val="22"/>
              </w:rPr>
            </w:pPr>
            <w:r w:rsidRPr="00FD27A4">
              <w:rPr>
                <w:rFonts w:ascii="Garamond" w:hAnsi="Garamond" w:cs="Arial"/>
                <w:b/>
                <w:sz w:val="22"/>
                <w:szCs w:val="22"/>
              </w:rPr>
              <w:t>Key actions and commitment by local Partners for this outcome</w:t>
            </w:r>
          </w:p>
          <w:p w:rsidRPr="00FD27A4" w:rsidR="00525A42" w:rsidP="00A251FD" w:rsidRDefault="00525A42" w14:paraId="7444D0C2" w14:textId="77777777">
            <w:pPr>
              <w:rPr>
                <w:rFonts w:ascii="Garamond" w:hAnsi="Garamond" w:cs="Arial"/>
                <w:b/>
                <w:sz w:val="22"/>
                <w:szCs w:val="22"/>
              </w:rPr>
            </w:pPr>
          </w:p>
        </w:tc>
        <w:tc>
          <w:tcPr>
            <w:tcW w:w="10193" w:type="dxa"/>
            <w:gridSpan w:val="5"/>
          </w:tcPr>
          <w:p w:rsidR="00525A42" w:rsidP="007F2DFA" w:rsidRDefault="00525A42" w14:paraId="0F0985E9" w14:textId="77777777">
            <w:pPr>
              <w:numPr>
                <w:ilvl w:val="0"/>
                <w:numId w:val="7"/>
              </w:numPr>
              <w:jc w:val="both"/>
              <w:rPr>
                <w:rFonts w:ascii="Garamond" w:hAnsi="Garamond" w:cs="Arial"/>
                <w:b/>
                <w:sz w:val="22"/>
                <w:szCs w:val="22"/>
              </w:rPr>
            </w:pPr>
            <w:r w:rsidRPr="00FD27A4">
              <w:rPr>
                <w:rFonts w:ascii="Garamond" w:hAnsi="Garamond" w:cs="Arial"/>
                <w:b/>
                <w:sz w:val="22"/>
                <w:szCs w:val="22"/>
              </w:rPr>
              <w:t>C</w:t>
            </w:r>
            <w:r w:rsidRPr="00FD27A4" w:rsidR="00293D75">
              <w:rPr>
                <w:rFonts w:ascii="Garamond" w:hAnsi="Garamond" w:cs="Arial"/>
                <w:b/>
                <w:sz w:val="22"/>
                <w:szCs w:val="22"/>
              </w:rPr>
              <w:t xml:space="preserve">orporate </w:t>
            </w:r>
            <w:r w:rsidRPr="00FD27A4">
              <w:rPr>
                <w:rFonts w:ascii="Garamond" w:hAnsi="Garamond" w:cs="Arial"/>
                <w:b/>
                <w:sz w:val="22"/>
                <w:szCs w:val="22"/>
              </w:rPr>
              <w:t>&amp;</w:t>
            </w:r>
            <w:r w:rsidRPr="00FD27A4" w:rsidR="00293D75">
              <w:rPr>
                <w:rFonts w:ascii="Garamond" w:hAnsi="Garamond" w:cs="Arial"/>
                <w:b/>
                <w:sz w:val="22"/>
                <w:szCs w:val="22"/>
              </w:rPr>
              <w:t xml:space="preserve"> </w:t>
            </w:r>
            <w:r w:rsidRPr="00FD27A4">
              <w:rPr>
                <w:rFonts w:ascii="Garamond" w:hAnsi="Garamond" w:cs="Arial"/>
                <w:b/>
                <w:sz w:val="22"/>
                <w:szCs w:val="22"/>
              </w:rPr>
              <w:t>N</w:t>
            </w:r>
            <w:r w:rsidRPr="00FD27A4" w:rsidR="00293D75">
              <w:rPr>
                <w:rFonts w:ascii="Garamond" w:hAnsi="Garamond" w:cs="Arial"/>
                <w:b/>
                <w:sz w:val="22"/>
                <w:szCs w:val="22"/>
              </w:rPr>
              <w:t xml:space="preserve">eighbourhood </w:t>
            </w:r>
            <w:r w:rsidRPr="00FD27A4">
              <w:rPr>
                <w:rFonts w:ascii="Garamond" w:hAnsi="Garamond" w:cs="Arial"/>
                <w:b/>
                <w:sz w:val="22"/>
                <w:szCs w:val="22"/>
              </w:rPr>
              <w:t>S</w:t>
            </w:r>
            <w:r w:rsidRPr="00FD27A4" w:rsidR="00293D75">
              <w:rPr>
                <w:rFonts w:ascii="Garamond" w:hAnsi="Garamond" w:cs="Arial"/>
                <w:b/>
                <w:sz w:val="22"/>
                <w:szCs w:val="22"/>
              </w:rPr>
              <w:t xml:space="preserve">ervices </w:t>
            </w:r>
            <w:r w:rsidRPr="00FD27A4">
              <w:rPr>
                <w:rFonts w:ascii="Garamond" w:hAnsi="Garamond" w:cs="Arial"/>
                <w:b/>
                <w:sz w:val="22"/>
                <w:szCs w:val="22"/>
              </w:rPr>
              <w:t>and Dev</w:t>
            </w:r>
            <w:r w:rsidRPr="00FD27A4" w:rsidR="007F3A09">
              <w:rPr>
                <w:rFonts w:ascii="Garamond" w:hAnsi="Garamond" w:cs="Arial"/>
                <w:b/>
                <w:sz w:val="22"/>
                <w:szCs w:val="22"/>
              </w:rPr>
              <w:t>elopment</w:t>
            </w:r>
            <w:r w:rsidRPr="00FD27A4">
              <w:rPr>
                <w:rFonts w:ascii="Garamond" w:hAnsi="Garamond" w:cs="Arial"/>
                <w:b/>
                <w:sz w:val="22"/>
                <w:szCs w:val="22"/>
              </w:rPr>
              <w:t xml:space="preserve"> Services </w:t>
            </w:r>
            <w:r w:rsidR="00E17E98">
              <w:rPr>
                <w:rFonts w:ascii="Garamond" w:hAnsi="Garamond" w:cs="Arial"/>
                <w:b/>
                <w:sz w:val="22"/>
                <w:szCs w:val="22"/>
              </w:rPr>
              <w:t xml:space="preserve">will </w:t>
            </w:r>
            <w:r w:rsidR="006E2837">
              <w:rPr>
                <w:rFonts w:ascii="Garamond" w:hAnsi="Garamond" w:cs="Arial"/>
                <w:b/>
                <w:sz w:val="22"/>
                <w:szCs w:val="22"/>
              </w:rPr>
              <w:t>work together</w:t>
            </w:r>
            <w:r w:rsidR="0001683C">
              <w:rPr>
                <w:rFonts w:ascii="Garamond" w:hAnsi="Garamond" w:cs="Arial"/>
                <w:b/>
                <w:sz w:val="22"/>
                <w:szCs w:val="22"/>
              </w:rPr>
              <w:t>, with the Scottish Government</w:t>
            </w:r>
            <w:r w:rsidR="00681BA3">
              <w:rPr>
                <w:rFonts w:ascii="Garamond" w:hAnsi="Garamond" w:cs="Arial"/>
                <w:b/>
                <w:sz w:val="22"/>
                <w:szCs w:val="22"/>
              </w:rPr>
              <w:t xml:space="preserve"> and other partners</w:t>
            </w:r>
            <w:r w:rsidR="006E2837">
              <w:rPr>
                <w:rFonts w:ascii="Garamond" w:hAnsi="Garamond" w:cs="Arial"/>
                <w:b/>
                <w:sz w:val="22"/>
                <w:szCs w:val="22"/>
              </w:rPr>
              <w:t xml:space="preserve"> to </w:t>
            </w:r>
            <w:r w:rsidR="00E17E98">
              <w:rPr>
                <w:rFonts w:ascii="Garamond" w:hAnsi="Garamond" w:cs="Arial"/>
                <w:b/>
                <w:sz w:val="22"/>
                <w:szCs w:val="22"/>
              </w:rPr>
              <w:t xml:space="preserve">deliver </w:t>
            </w:r>
            <w:r w:rsidR="006E2837">
              <w:rPr>
                <w:rFonts w:ascii="Garamond" w:hAnsi="Garamond" w:cs="Arial"/>
                <w:b/>
                <w:sz w:val="22"/>
                <w:szCs w:val="22"/>
              </w:rPr>
              <w:t xml:space="preserve">the </w:t>
            </w:r>
            <w:r w:rsidR="00681BA3">
              <w:rPr>
                <w:rFonts w:ascii="Garamond" w:hAnsi="Garamond" w:cs="Arial"/>
                <w:b/>
                <w:sz w:val="22"/>
                <w:szCs w:val="22"/>
              </w:rPr>
              <w:t>Scheme of Assistance;</w:t>
            </w:r>
            <w:r w:rsidRPr="00FD27A4">
              <w:rPr>
                <w:rFonts w:ascii="Garamond" w:hAnsi="Garamond" w:cs="Arial"/>
                <w:b/>
                <w:sz w:val="22"/>
                <w:szCs w:val="22"/>
              </w:rPr>
              <w:t xml:space="preserve"> </w:t>
            </w:r>
            <w:r w:rsidR="006E2837">
              <w:rPr>
                <w:rFonts w:ascii="Garamond" w:hAnsi="Garamond" w:cs="Arial"/>
                <w:b/>
                <w:sz w:val="22"/>
                <w:szCs w:val="22"/>
              </w:rPr>
              <w:t xml:space="preserve">to </w:t>
            </w:r>
            <w:r w:rsidRPr="00FD27A4">
              <w:rPr>
                <w:rFonts w:ascii="Garamond" w:hAnsi="Garamond" w:cs="Arial"/>
                <w:b/>
                <w:sz w:val="22"/>
                <w:szCs w:val="22"/>
              </w:rPr>
              <w:t>enforce standards</w:t>
            </w:r>
            <w:r w:rsidRPr="00FD27A4" w:rsidR="007F3A09">
              <w:rPr>
                <w:rFonts w:ascii="Garamond" w:hAnsi="Garamond" w:cs="Arial"/>
                <w:b/>
                <w:sz w:val="22"/>
                <w:szCs w:val="22"/>
              </w:rPr>
              <w:t xml:space="preserve"> </w:t>
            </w:r>
            <w:r w:rsidR="00E17E98">
              <w:rPr>
                <w:rFonts w:ascii="Garamond" w:hAnsi="Garamond" w:cs="Arial"/>
                <w:b/>
                <w:sz w:val="22"/>
                <w:szCs w:val="22"/>
              </w:rPr>
              <w:t xml:space="preserve">and </w:t>
            </w:r>
            <w:r w:rsidR="006E2837">
              <w:rPr>
                <w:rFonts w:ascii="Garamond" w:hAnsi="Garamond" w:cs="Arial"/>
                <w:b/>
                <w:sz w:val="22"/>
                <w:szCs w:val="22"/>
              </w:rPr>
              <w:t xml:space="preserve">to </w:t>
            </w:r>
            <w:r w:rsidR="00E17E98">
              <w:rPr>
                <w:rFonts w:ascii="Garamond" w:hAnsi="Garamond" w:cs="Arial"/>
                <w:b/>
                <w:sz w:val="22"/>
                <w:szCs w:val="22"/>
              </w:rPr>
              <w:t xml:space="preserve">comply with </w:t>
            </w:r>
            <w:r w:rsidR="006E2837">
              <w:rPr>
                <w:rFonts w:ascii="Garamond" w:hAnsi="Garamond" w:cs="Arial"/>
                <w:b/>
                <w:sz w:val="22"/>
                <w:szCs w:val="22"/>
              </w:rPr>
              <w:t xml:space="preserve">duties </w:t>
            </w:r>
            <w:r w:rsidR="0003449B">
              <w:rPr>
                <w:rFonts w:ascii="Garamond" w:hAnsi="Garamond" w:cs="Arial"/>
                <w:b/>
                <w:sz w:val="22"/>
                <w:szCs w:val="22"/>
              </w:rPr>
              <w:t>in respect of BTS housing</w:t>
            </w:r>
            <w:r w:rsidR="00681BA3">
              <w:rPr>
                <w:rFonts w:ascii="Garamond" w:hAnsi="Garamond" w:cs="Arial"/>
                <w:b/>
                <w:sz w:val="22"/>
                <w:szCs w:val="22"/>
              </w:rPr>
              <w:t>.</w:t>
            </w:r>
          </w:p>
          <w:p w:rsidR="0003449B" w:rsidP="0003449B" w:rsidRDefault="0003449B" w14:paraId="7B62F09E" w14:textId="77777777">
            <w:pPr>
              <w:ind w:left="360"/>
              <w:jc w:val="both"/>
              <w:rPr>
                <w:rFonts w:ascii="Garamond" w:hAnsi="Garamond" w:cs="Arial"/>
                <w:b/>
                <w:sz w:val="22"/>
                <w:szCs w:val="22"/>
              </w:rPr>
            </w:pPr>
          </w:p>
          <w:p w:rsidRPr="00FD27A4" w:rsidR="0003449B" w:rsidP="007F2DFA" w:rsidRDefault="0003449B" w14:paraId="1DB5C759" w14:textId="77777777">
            <w:pPr>
              <w:numPr>
                <w:ilvl w:val="0"/>
                <w:numId w:val="7"/>
              </w:numPr>
              <w:jc w:val="both"/>
              <w:rPr>
                <w:rFonts w:ascii="Garamond" w:hAnsi="Garamond" w:cs="Arial"/>
                <w:b/>
                <w:sz w:val="22"/>
                <w:szCs w:val="22"/>
              </w:rPr>
            </w:pPr>
            <w:r>
              <w:rPr>
                <w:rFonts w:ascii="Garamond" w:hAnsi="Garamond" w:cs="Arial"/>
                <w:b/>
                <w:sz w:val="22"/>
                <w:szCs w:val="22"/>
              </w:rPr>
              <w:t xml:space="preserve">Falkirk Council will be an active member of the Scottish Empty Homes Partnership, to make it easier for </w:t>
            </w:r>
            <w:r w:rsidR="006E2837">
              <w:rPr>
                <w:rFonts w:ascii="Garamond" w:hAnsi="Garamond" w:cs="Arial"/>
                <w:b/>
                <w:sz w:val="22"/>
                <w:szCs w:val="22"/>
              </w:rPr>
              <w:t xml:space="preserve">empty homes (often sub-standard) </w:t>
            </w:r>
            <w:r>
              <w:rPr>
                <w:rFonts w:ascii="Garamond" w:hAnsi="Garamond" w:cs="Arial"/>
                <w:b/>
                <w:sz w:val="22"/>
                <w:szCs w:val="22"/>
              </w:rPr>
              <w:t>to be identified, improved and brought back into use</w:t>
            </w:r>
            <w:r w:rsidR="00681BA3">
              <w:rPr>
                <w:rFonts w:ascii="Garamond" w:hAnsi="Garamond" w:cs="Arial"/>
                <w:b/>
                <w:sz w:val="22"/>
                <w:szCs w:val="22"/>
              </w:rPr>
              <w:t>.</w:t>
            </w:r>
          </w:p>
          <w:p w:rsidRPr="00FD27A4" w:rsidR="002662FE" w:rsidP="007F2DFA" w:rsidRDefault="002662FE" w14:paraId="61AD752D" w14:textId="77777777">
            <w:pPr>
              <w:ind w:left="360"/>
              <w:jc w:val="both"/>
              <w:rPr>
                <w:rFonts w:ascii="Garamond" w:hAnsi="Garamond" w:cs="Arial"/>
                <w:b/>
                <w:sz w:val="22"/>
                <w:szCs w:val="22"/>
              </w:rPr>
            </w:pPr>
          </w:p>
          <w:p w:rsidRPr="00FD27A4" w:rsidR="00525A42" w:rsidP="0001683C" w:rsidRDefault="006E2837" w14:paraId="56752300" w14:textId="77777777">
            <w:pPr>
              <w:numPr>
                <w:ilvl w:val="0"/>
                <w:numId w:val="7"/>
              </w:numPr>
              <w:jc w:val="both"/>
              <w:rPr>
                <w:rFonts w:ascii="Garamond" w:hAnsi="Garamond" w:cs="Arial"/>
                <w:b/>
                <w:sz w:val="22"/>
                <w:szCs w:val="22"/>
              </w:rPr>
            </w:pPr>
            <w:r>
              <w:rPr>
                <w:rFonts w:ascii="Garamond" w:hAnsi="Garamond" w:cs="Arial"/>
                <w:b/>
                <w:sz w:val="22"/>
                <w:szCs w:val="22"/>
              </w:rPr>
              <w:t xml:space="preserve">Falkirk Council </w:t>
            </w:r>
            <w:r w:rsidR="0001683C">
              <w:rPr>
                <w:rFonts w:ascii="Garamond" w:hAnsi="Garamond" w:cs="Arial"/>
                <w:b/>
                <w:sz w:val="22"/>
                <w:szCs w:val="22"/>
              </w:rPr>
              <w:t xml:space="preserve">will </w:t>
            </w:r>
            <w:r w:rsidRPr="00FD27A4" w:rsidR="00525A42">
              <w:rPr>
                <w:rFonts w:ascii="Garamond" w:hAnsi="Garamond" w:cs="Arial"/>
                <w:b/>
                <w:sz w:val="22"/>
                <w:szCs w:val="22"/>
              </w:rPr>
              <w:t xml:space="preserve">work with local landlords, </w:t>
            </w:r>
            <w:r>
              <w:rPr>
                <w:rFonts w:ascii="Garamond" w:hAnsi="Garamond" w:cs="Arial"/>
                <w:b/>
                <w:sz w:val="22"/>
                <w:szCs w:val="22"/>
              </w:rPr>
              <w:t>tenants,</w:t>
            </w:r>
            <w:r w:rsidRPr="00FD27A4">
              <w:rPr>
                <w:rFonts w:ascii="Garamond" w:hAnsi="Garamond" w:cs="Arial"/>
                <w:b/>
                <w:sz w:val="22"/>
                <w:szCs w:val="22"/>
              </w:rPr>
              <w:t xml:space="preserve"> </w:t>
            </w:r>
            <w:r w:rsidR="00BC29F4">
              <w:rPr>
                <w:rFonts w:ascii="Garamond" w:hAnsi="Garamond" w:cs="Arial"/>
                <w:b/>
                <w:sz w:val="22"/>
                <w:szCs w:val="22"/>
              </w:rPr>
              <w:t xml:space="preserve">home </w:t>
            </w:r>
            <w:r w:rsidRPr="00FD27A4" w:rsidR="00525A42">
              <w:rPr>
                <w:rFonts w:ascii="Garamond" w:hAnsi="Garamond" w:cs="Arial"/>
                <w:b/>
                <w:sz w:val="22"/>
                <w:szCs w:val="22"/>
              </w:rPr>
              <w:t>owners,</w:t>
            </w:r>
            <w:r w:rsidR="0003449B">
              <w:rPr>
                <w:rFonts w:ascii="Garamond" w:hAnsi="Garamond" w:cs="Arial"/>
                <w:b/>
                <w:sz w:val="22"/>
                <w:szCs w:val="22"/>
              </w:rPr>
              <w:t xml:space="preserve"> </w:t>
            </w:r>
            <w:r w:rsidRPr="00FD27A4" w:rsidR="00525A42">
              <w:rPr>
                <w:rFonts w:ascii="Garamond" w:hAnsi="Garamond" w:cs="Arial"/>
                <w:b/>
                <w:sz w:val="22"/>
                <w:szCs w:val="22"/>
              </w:rPr>
              <w:t xml:space="preserve">contractors and advice agencies </w:t>
            </w:r>
            <w:r w:rsidRPr="00FD27A4" w:rsidR="00990E21">
              <w:rPr>
                <w:rFonts w:ascii="Garamond" w:hAnsi="Garamond" w:cs="Arial"/>
                <w:b/>
                <w:sz w:val="22"/>
                <w:szCs w:val="22"/>
              </w:rPr>
              <w:t xml:space="preserve">to </w:t>
            </w:r>
            <w:r w:rsidRPr="00FD27A4" w:rsidR="00525A42">
              <w:rPr>
                <w:rFonts w:ascii="Garamond" w:hAnsi="Garamond" w:cs="Arial"/>
                <w:b/>
                <w:sz w:val="22"/>
                <w:szCs w:val="22"/>
              </w:rPr>
              <w:t>raise awareness about housing condition</w:t>
            </w:r>
            <w:r>
              <w:rPr>
                <w:rFonts w:ascii="Garamond" w:hAnsi="Garamond" w:cs="Arial"/>
                <w:b/>
                <w:sz w:val="22"/>
                <w:szCs w:val="22"/>
              </w:rPr>
              <w:t>s</w:t>
            </w:r>
            <w:r w:rsidRPr="00FD27A4" w:rsidR="00525A42">
              <w:rPr>
                <w:rFonts w:ascii="Garamond" w:hAnsi="Garamond" w:cs="Arial"/>
                <w:b/>
                <w:sz w:val="22"/>
                <w:szCs w:val="22"/>
              </w:rPr>
              <w:t xml:space="preserve"> and </w:t>
            </w:r>
            <w:r>
              <w:rPr>
                <w:rFonts w:ascii="Garamond" w:hAnsi="Garamond" w:cs="Arial"/>
                <w:b/>
                <w:sz w:val="22"/>
                <w:szCs w:val="22"/>
              </w:rPr>
              <w:t>the Scheme of Assistance</w:t>
            </w:r>
            <w:r w:rsidR="00681BA3">
              <w:rPr>
                <w:rFonts w:ascii="Garamond" w:hAnsi="Garamond" w:cs="Arial"/>
                <w:b/>
                <w:sz w:val="22"/>
                <w:szCs w:val="22"/>
              </w:rPr>
              <w:t>.</w:t>
            </w:r>
            <w:r w:rsidRPr="00FD27A4" w:rsidR="00525A42">
              <w:rPr>
                <w:rFonts w:ascii="Garamond" w:hAnsi="Garamond" w:cs="Arial"/>
                <w:b/>
                <w:sz w:val="22"/>
                <w:szCs w:val="22"/>
              </w:rPr>
              <w:t xml:space="preserve"> </w:t>
            </w:r>
          </w:p>
        </w:tc>
      </w:tr>
    </w:tbl>
    <w:p w:rsidR="0074058E" w:rsidP="00105A9F" w:rsidRDefault="0074058E" w14:paraId="5435F33D" w14:textId="77777777">
      <w:pPr>
        <w:jc w:val="both"/>
        <w:rPr>
          <w:rFonts w:ascii="Garamond" w:hAnsi="Garamond" w:cs="Arial"/>
        </w:rPr>
        <w:sectPr w:rsidR="0074058E" w:rsidSect="00A02F62">
          <w:headerReference w:type="default" r:id="rId17"/>
          <w:pgSz w:w="16838" w:h="11906" w:orient="landscape"/>
          <w:pgMar w:top="1438" w:right="1440" w:bottom="1079" w:left="1440" w:header="709" w:footer="709" w:gutter="0"/>
          <w:cols w:space="708"/>
          <w:docGrid w:linePitch="360"/>
        </w:sectPr>
      </w:pPr>
    </w:p>
    <w:p w:rsidRPr="00FD27A4" w:rsidR="00706600" w:rsidP="00706600" w:rsidRDefault="00706600" w14:paraId="34C1441A" w14:textId="77777777">
      <w:pPr>
        <w:ind w:left="720" w:hanging="720"/>
        <w:jc w:val="both"/>
        <w:rPr>
          <w:rFonts w:ascii="Garamond" w:hAnsi="Garamond" w:cs="Arial"/>
          <w:b/>
        </w:rPr>
      </w:pPr>
      <w:r w:rsidRPr="00FD27A4">
        <w:rPr>
          <w:rFonts w:ascii="Garamond" w:hAnsi="Garamond" w:cs="Arial"/>
          <w:b/>
        </w:rPr>
        <w:t xml:space="preserve">1. </w:t>
      </w:r>
      <w:r w:rsidRPr="00FD27A4">
        <w:rPr>
          <w:rFonts w:ascii="Garamond" w:hAnsi="Garamond" w:cs="Arial"/>
          <w:b/>
        </w:rPr>
        <w:tab/>
      </w:r>
      <w:r w:rsidRPr="003B72AB">
        <w:rPr>
          <w:rStyle w:val="REPORTHEADING1Char"/>
          <w:u w:val="none"/>
        </w:rPr>
        <w:t>Survey Methods and Representativeness</w:t>
      </w:r>
    </w:p>
    <w:p w:rsidRPr="00FD27A4" w:rsidR="00706600" w:rsidP="00706600" w:rsidRDefault="00706600" w14:paraId="755E6439" w14:textId="77777777">
      <w:pPr>
        <w:jc w:val="both"/>
        <w:rPr>
          <w:rFonts w:ascii="Garamond" w:hAnsi="Garamond" w:cs="Arial"/>
        </w:rPr>
      </w:pPr>
    </w:p>
    <w:p w:rsidR="004C3EB9" w:rsidP="00706600" w:rsidRDefault="00706600" w14:paraId="4137C330" w14:textId="77777777">
      <w:pPr>
        <w:ind w:left="720" w:hanging="720"/>
        <w:jc w:val="both"/>
        <w:rPr>
          <w:rFonts w:ascii="Garamond" w:hAnsi="Garamond" w:cs="Arial"/>
        </w:rPr>
      </w:pPr>
      <w:r w:rsidRPr="00FD27A4">
        <w:rPr>
          <w:rFonts w:ascii="Garamond" w:hAnsi="Garamond" w:cs="Arial"/>
        </w:rPr>
        <w:t>1.1</w:t>
      </w:r>
      <w:r w:rsidRPr="00FD27A4">
        <w:rPr>
          <w:rFonts w:ascii="Garamond" w:hAnsi="Garamond" w:cs="Arial"/>
        </w:rPr>
        <w:tab/>
      </w:r>
      <w:r w:rsidRPr="00FD27A4">
        <w:rPr>
          <w:rFonts w:ascii="Garamond" w:hAnsi="Garamond" w:cs="Arial"/>
        </w:rPr>
        <w:t xml:space="preserve">The all tenure </w:t>
      </w:r>
      <w:r w:rsidRPr="00FD27A4" w:rsidR="002D1990">
        <w:rPr>
          <w:rFonts w:ascii="Garamond" w:hAnsi="Garamond" w:cs="Arial"/>
        </w:rPr>
        <w:t>Local House Condition Survey (</w:t>
      </w:r>
      <w:r w:rsidRPr="00FD27A4">
        <w:rPr>
          <w:rFonts w:ascii="Garamond" w:hAnsi="Garamond" w:cs="Arial"/>
        </w:rPr>
        <w:t>LHCS</w:t>
      </w:r>
      <w:r w:rsidRPr="00FD27A4" w:rsidR="002D1990">
        <w:rPr>
          <w:rFonts w:ascii="Garamond" w:hAnsi="Garamond" w:cs="Arial"/>
        </w:rPr>
        <w:t xml:space="preserve">) </w:t>
      </w:r>
      <w:r w:rsidRPr="00FD27A4">
        <w:rPr>
          <w:rFonts w:ascii="Garamond" w:hAnsi="Garamond" w:cs="Arial"/>
        </w:rPr>
        <w:t xml:space="preserve">2009 was undertaken on the basis of a 3% random stratified sample of dwellings in the Falkirk Council area. </w:t>
      </w:r>
      <w:r w:rsidRPr="00FD27A4" w:rsidR="002D1990">
        <w:rPr>
          <w:rFonts w:ascii="Garamond" w:hAnsi="Garamond" w:cs="Arial"/>
        </w:rPr>
        <w:t xml:space="preserve">It involved an assessment of property condition against a range of indicators by an independent surveyor and a questionnaire about socio-economic characteristics of the household. </w:t>
      </w:r>
      <w:r w:rsidRPr="00FD27A4" w:rsidR="00E64DB6">
        <w:rPr>
          <w:rFonts w:ascii="Garamond" w:hAnsi="Garamond" w:cs="Arial"/>
        </w:rPr>
        <w:t>The results provide</w:t>
      </w:r>
      <w:r w:rsidRPr="00FD27A4">
        <w:rPr>
          <w:rFonts w:ascii="Garamond" w:hAnsi="Garamond" w:cs="Arial"/>
        </w:rPr>
        <w:t xml:space="preserve"> estimates of the prevalence, distribution and characteristics of BTS housing in the area as well as information about the households affected by it. Results can in future be compared with </w:t>
      </w:r>
      <w:r w:rsidRPr="00FD27A4" w:rsidR="002D1990">
        <w:rPr>
          <w:rFonts w:ascii="Garamond" w:hAnsi="Garamond" w:cs="Arial"/>
        </w:rPr>
        <w:t xml:space="preserve">the Scottish House Condition Survey </w:t>
      </w:r>
      <w:r w:rsidRPr="00FD27A4" w:rsidR="00DE4094">
        <w:rPr>
          <w:rFonts w:ascii="Garamond" w:hAnsi="Garamond" w:cs="Arial"/>
        </w:rPr>
        <w:t xml:space="preserve">(SHCS) </w:t>
      </w:r>
      <w:r w:rsidRPr="00FD27A4" w:rsidR="002D1990">
        <w:rPr>
          <w:rFonts w:ascii="Garamond" w:hAnsi="Garamond" w:cs="Arial"/>
        </w:rPr>
        <w:t>results</w:t>
      </w:r>
      <w:r w:rsidRPr="00FD27A4" w:rsidR="009A0F1D">
        <w:rPr>
          <w:rFonts w:ascii="Garamond" w:hAnsi="Garamond" w:cs="Arial"/>
        </w:rPr>
        <w:t xml:space="preserve"> which </w:t>
      </w:r>
      <w:r w:rsidRPr="00FD27A4" w:rsidR="002D1990">
        <w:rPr>
          <w:rFonts w:ascii="Garamond" w:hAnsi="Garamond" w:cs="Arial"/>
        </w:rPr>
        <w:t xml:space="preserve">uses a similar methodology. </w:t>
      </w:r>
    </w:p>
    <w:p w:rsidR="004C3EB9" w:rsidP="00706600" w:rsidRDefault="004C3EB9" w14:paraId="1347D23F" w14:textId="77777777">
      <w:pPr>
        <w:ind w:left="720" w:hanging="720"/>
        <w:jc w:val="both"/>
        <w:rPr>
          <w:rFonts w:ascii="Garamond" w:hAnsi="Garamond" w:cs="Arial"/>
        </w:rPr>
      </w:pPr>
    </w:p>
    <w:p w:rsidRPr="00FD27A4" w:rsidR="00706600" w:rsidP="00706600" w:rsidRDefault="004C3EB9" w14:paraId="45596B24" w14:textId="77777777">
      <w:pPr>
        <w:ind w:left="720" w:hanging="720"/>
        <w:jc w:val="both"/>
        <w:rPr>
          <w:rFonts w:ascii="Garamond" w:hAnsi="Garamond" w:cs="Arial"/>
        </w:rPr>
      </w:pPr>
      <w:r>
        <w:rPr>
          <w:rFonts w:ascii="Garamond" w:hAnsi="Garamond" w:cs="Arial"/>
        </w:rPr>
        <w:t>1.2</w:t>
      </w:r>
      <w:r>
        <w:rPr>
          <w:rFonts w:ascii="Garamond" w:hAnsi="Garamond" w:cs="Arial"/>
        </w:rPr>
        <w:tab/>
      </w:r>
      <w:r w:rsidRPr="00FD27A4" w:rsidR="00706600">
        <w:rPr>
          <w:rFonts w:ascii="Garamond" w:hAnsi="Garamond" w:cs="Arial"/>
        </w:rPr>
        <w:t xml:space="preserve">It is important to note when reading </w:t>
      </w:r>
      <w:r w:rsidRPr="00FD27A4" w:rsidR="009A0F1D">
        <w:rPr>
          <w:rFonts w:ascii="Garamond" w:hAnsi="Garamond" w:cs="Arial"/>
        </w:rPr>
        <w:t>the proceeding analysis</w:t>
      </w:r>
      <w:r w:rsidRPr="00FD27A4" w:rsidR="00706600">
        <w:rPr>
          <w:rFonts w:ascii="Garamond" w:hAnsi="Garamond" w:cs="Arial"/>
        </w:rPr>
        <w:t xml:space="preserve"> that the smaller the numbers involved, the higher the likelihood that the actual percentages will vary from the estimates provided by the sample.  </w:t>
      </w:r>
    </w:p>
    <w:p w:rsidRPr="00FD27A4" w:rsidR="00706600" w:rsidP="00A5718E" w:rsidRDefault="00706600" w14:paraId="12701D05" w14:textId="77777777">
      <w:pPr>
        <w:ind w:left="720" w:hanging="720"/>
        <w:jc w:val="both"/>
        <w:rPr>
          <w:rFonts w:ascii="Garamond" w:hAnsi="Garamond" w:cs="Arial"/>
        </w:rPr>
      </w:pPr>
    </w:p>
    <w:p w:rsidRPr="00FD27A4" w:rsidR="00A5718E" w:rsidP="00A5718E" w:rsidRDefault="009A0F1D" w14:paraId="72161398" w14:textId="77777777">
      <w:pPr>
        <w:jc w:val="both"/>
        <w:rPr>
          <w:rFonts w:ascii="Garamond" w:hAnsi="Garamond" w:cs="Arial"/>
          <w:b/>
        </w:rPr>
      </w:pPr>
      <w:r w:rsidRPr="00FD27A4">
        <w:rPr>
          <w:rFonts w:ascii="Garamond" w:hAnsi="Garamond" w:cs="Arial"/>
          <w:b/>
        </w:rPr>
        <w:t>2</w:t>
      </w:r>
      <w:r w:rsidRPr="00FD27A4" w:rsidR="00410217">
        <w:rPr>
          <w:rFonts w:ascii="Garamond" w:hAnsi="Garamond" w:cs="Arial"/>
          <w:b/>
        </w:rPr>
        <w:t>.</w:t>
      </w:r>
      <w:r w:rsidRPr="00FD27A4" w:rsidR="00410217">
        <w:rPr>
          <w:rFonts w:ascii="Garamond" w:hAnsi="Garamond" w:cs="Arial"/>
          <w:b/>
        </w:rPr>
        <w:tab/>
      </w:r>
      <w:r w:rsidRPr="003B72AB" w:rsidR="00F9254E">
        <w:rPr>
          <w:rStyle w:val="REPORTHEADING1Char"/>
          <w:u w:val="none"/>
        </w:rPr>
        <w:t xml:space="preserve">Overall </w:t>
      </w:r>
      <w:r w:rsidRPr="003B72AB" w:rsidR="00A5718E">
        <w:rPr>
          <w:rStyle w:val="REPORTHEADING1Char"/>
          <w:u w:val="none"/>
        </w:rPr>
        <w:t>Rate of Failure</w:t>
      </w:r>
    </w:p>
    <w:p w:rsidRPr="00FD27A4" w:rsidR="00A5718E" w:rsidP="00A5718E" w:rsidRDefault="00A5718E" w14:paraId="53FA92B2" w14:textId="77777777">
      <w:pPr>
        <w:jc w:val="both"/>
        <w:rPr>
          <w:rFonts w:ascii="Garamond" w:hAnsi="Garamond" w:cs="Arial"/>
        </w:rPr>
      </w:pPr>
    </w:p>
    <w:p w:rsidRPr="00FD27A4" w:rsidR="00A5718E" w:rsidP="00A5718E" w:rsidRDefault="00DB065A" w14:paraId="4EDAA6D5" w14:textId="77777777">
      <w:pPr>
        <w:ind w:left="720" w:hanging="720"/>
        <w:jc w:val="both"/>
        <w:rPr>
          <w:rFonts w:ascii="Garamond" w:hAnsi="Garamond" w:cs="Arial"/>
        </w:rPr>
      </w:pPr>
      <w:r w:rsidRPr="00FD27A4">
        <w:rPr>
          <w:rFonts w:ascii="Garamond" w:hAnsi="Garamond" w:cs="Arial"/>
        </w:rPr>
        <w:t>2</w:t>
      </w:r>
      <w:r w:rsidRPr="00FD27A4" w:rsidR="00A5718E">
        <w:rPr>
          <w:rFonts w:ascii="Garamond" w:hAnsi="Garamond" w:cs="Arial"/>
        </w:rPr>
        <w:t>.1</w:t>
      </w:r>
      <w:r w:rsidRPr="00FD27A4" w:rsidR="00A5718E">
        <w:rPr>
          <w:rFonts w:ascii="Garamond" w:hAnsi="Garamond" w:cs="Arial"/>
        </w:rPr>
        <w:tab/>
      </w:r>
      <w:r w:rsidRPr="00FD27A4" w:rsidR="00A5718E">
        <w:rPr>
          <w:rFonts w:ascii="Garamond" w:hAnsi="Garamond" w:cs="Arial"/>
        </w:rPr>
        <w:t xml:space="preserve">The LHCS </w:t>
      </w:r>
      <w:r w:rsidRPr="00FD27A4" w:rsidR="00DE4094">
        <w:rPr>
          <w:rFonts w:ascii="Garamond" w:hAnsi="Garamond" w:cs="Arial"/>
        </w:rPr>
        <w:t>estimates that</w:t>
      </w:r>
      <w:r w:rsidRPr="00FD27A4" w:rsidR="00A5718E">
        <w:rPr>
          <w:rFonts w:ascii="Garamond" w:hAnsi="Garamond" w:cs="Arial"/>
        </w:rPr>
        <w:t xml:space="preserve"> 3.7% </w:t>
      </w:r>
      <w:r w:rsidR="00493F53">
        <w:rPr>
          <w:rFonts w:ascii="Garamond" w:hAnsi="Garamond" w:cs="Arial"/>
        </w:rPr>
        <w:t xml:space="preserve">(2600) </w:t>
      </w:r>
      <w:r w:rsidRPr="00FD27A4" w:rsidR="00A5718E">
        <w:rPr>
          <w:rFonts w:ascii="Garamond" w:hAnsi="Garamond" w:cs="Arial"/>
        </w:rPr>
        <w:t xml:space="preserve">of </w:t>
      </w:r>
      <w:r w:rsidR="000303AB">
        <w:rPr>
          <w:rFonts w:ascii="Garamond" w:hAnsi="Garamond" w:cs="Arial"/>
        </w:rPr>
        <w:t>housing in the area</w:t>
      </w:r>
      <w:r w:rsidRPr="00FD27A4" w:rsidR="00A5718E">
        <w:rPr>
          <w:rFonts w:ascii="Garamond" w:hAnsi="Garamond" w:cs="Arial"/>
        </w:rPr>
        <w:t xml:space="preserve"> </w:t>
      </w:r>
      <w:r w:rsidR="000303AB">
        <w:rPr>
          <w:rFonts w:ascii="Garamond" w:hAnsi="Garamond" w:cs="Arial"/>
        </w:rPr>
        <w:t xml:space="preserve">(across all tenures) </w:t>
      </w:r>
      <w:r w:rsidRPr="00FD27A4" w:rsidR="00A5718E">
        <w:rPr>
          <w:rFonts w:ascii="Garamond" w:hAnsi="Garamond" w:cs="Arial"/>
        </w:rPr>
        <w:t xml:space="preserve">fails to meet the </w:t>
      </w:r>
      <w:r w:rsidRPr="00FD27A4" w:rsidR="006C4DA3">
        <w:rPr>
          <w:rFonts w:ascii="Garamond" w:hAnsi="Garamond" w:cs="Arial"/>
        </w:rPr>
        <w:t xml:space="preserve">revised definition of the </w:t>
      </w:r>
      <w:r w:rsidRPr="00FD27A4" w:rsidR="00A5718E">
        <w:rPr>
          <w:rFonts w:ascii="Garamond" w:hAnsi="Garamond" w:cs="Arial"/>
        </w:rPr>
        <w:t xml:space="preserve">Tolerable Standard. Comparable figures on the national failure rate are not yet available due to the change in definition of the Tolerable Standard from April 2009. </w:t>
      </w:r>
      <w:r w:rsidR="002D2364">
        <w:rPr>
          <w:rFonts w:ascii="Garamond" w:hAnsi="Garamond" w:cs="Arial"/>
        </w:rPr>
        <w:t>It is unlikely however that Falkirk will vary significantly from the Scottish average, given the similar levels of disrepair reported by the latest Scottish House Condition Survey using 2007</w:t>
      </w:r>
      <w:r w:rsidR="004C3EB9">
        <w:rPr>
          <w:rFonts w:ascii="Garamond" w:hAnsi="Garamond" w:cs="Arial"/>
        </w:rPr>
        <w:t xml:space="preserve"> </w:t>
      </w:r>
      <w:r w:rsidR="002D2364">
        <w:rPr>
          <w:rFonts w:ascii="Garamond" w:hAnsi="Garamond" w:cs="Arial"/>
        </w:rPr>
        <w:t xml:space="preserve">- 2009 data (e.g. urgent disrepair levels are 33% in Falkirk and 37% across </w:t>
      </w:r>
      <w:smartTag w:uri="urn:schemas-microsoft-com:office:smarttags" w:element="country-region">
        <w:smartTag w:uri="urn:schemas-microsoft-com:office:smarttags" w:element="place">
          <w:r w:rsidR="002D2364">
            <w:rPr>
              <w:rFonts w:ascii="Garamond" w:hAnsi="Garamond" w:cs="Arial"/>
            </w:rPr>
            <w:t>Scotland</w:t>
          </w:r>
        </w:smartTag>
      </w:smartTag>
      <w:r w:rsidR="002D2364">
        <w:rPr>
          <w:rFonts w:ascii="Garamond" w:hAnsi="Garamond" w:cs="Arial"/>
        </w:rPr>
        <w:t>).</w:t>
      </w:r>
    </w:p>
    <w:p w:rsidRPr="00FD27A4" w:rsidR="00A5718E" w:rsidP="00A5718E" w:rsidRDefault="00A5718E" w14:paraId="353F0FFF" w14:textId="77777777">
      <w:pPr>
        <w:jc w:val="both"/>
        <w:rPr>
          <w:rFonts w:ascii="Garamond" w:hAnsi="Garamond" w:cs="Arial"/>
        </w:rPr>
      </w:pPr>
    </w:p>
    <w:p w:rsidR="00A5718E" w:rsidP="00A5718E" w:rsidRDefault="00DB065A" w14:paraId="4F558293" w14:textId="77777777">
      <w:pPr>
        <w:ind w:left="720" w:hanging="720"/>
        <w:jc w:val="both"/>
        <w:rPr>
          <w:rFonts w:ascii="Garamond" w:hAnsi="Garamond" w:cs="Arial"/>
        </w:rPr>
      </w:pPr>
      <w:r w:rsidRPr="00FD27A4">
        <w:rPr>
          <w:rFonts w:ascii="Garamond" w:hAnsi="Garamond" w:cs="Arial"/>
        </w:rPr>
        <w:t>2</w:t>
      </w:r>
      <w:r w:rsidRPr="00FD27A4" w:rsidR="00A5718E">
        <w:rPr>
          <w:rFonts w:ascii="Garamond" w:hAnsi="Garamond" w:cs="Arial"/>
        </w:rPr>
        <w:t>.2</w:t>
      </w:r>
      <w:r w:rsidRPr="00FD27A4" w:rsidR="00A5718E">
        <w:rPr>
          <w:rFonts w:ascii="Garamond" w:hAnsi="Garamond" w:cs="Arial"/>
        </w:rPr>
        <w:tab/>
      </w:r>
      <w:r w:rsidRPr="00FD27A4" w:rsidR="00A5718E">
        <w:rPr>
          <w:rFonts w:ascii="Garamond" w:hAnsi="Garamond" w:cs="Arial"/>
        </w:rPr>
        <w:t xml:space="preserve">Using the pre – April 2009 definition (excluding loft insulation and electrical installation elements), 1.3% of </w:t>
      </w:r>
      <w:smartTag w:uri="urn:schemas-microsoft-com:office:smarttags" w:element="place">
        <w:r w:rsidRPr="00FD27A4" w:rsidR="00A5718E">
          <w:rPr>
            <w:rFonts w:ascii="Garamond" w:hAnsi="Garamond" w:cs="Arial"/>
          </w:rPr>
          <w:t>Falkirk</w:t>
        </w:r>
      </w:smartTag>
      <w:r w:rsidRPr="00FD27A4" w:rsidR="00A5718E">
        <w:rPr>
          <w:rFonts w:ascii="Garamond" w:hAnsi="Garamond" w:cs="Arial"/>
        </w:rPr>
        <w:t>’s private se</w:t>
      </w:r>
      <w:r w:rsidRPr="00FD27A4" w:rsidR="00DE4094">
        <w:rPr>
          <w:rFonts w:ascii="Garamond" w:hAnsi="Garamond" w:cs="Arial"/>
        </w:rPr>
        <w:t xml:space="preserve">ctor housing fails the standard. This is comparable with </w:t>
      </w:r>
      <w:r w:rsidRPr="00FD27A4" w:rsidR="00A5718E">
        <w:rPr>
          <w:rFonts w:ascii="Garamond" w:hAnsi="Garamond" w:cs="Arial"/>
        </w:rPr>
        <w:t xml:space="preserve">the national average which has been reported by the </w:t>
      </w:r>
      <w:r w:rsidRPr="00FD27A4" w:rsidR="00DE4094">
        <w:rPr>
          <w:rFonts w:ascii="Garamond" w:hAnsi="Garamond" w:cs="Arial"/>
        </w:rPr>
        <w:t xml:space="preserve">national SHCS </w:t>
      </w:r>
      <w:r w:rsidRPr="00FD27A4" w:rsidR="00A5718E">
        <w:rPr>
          <w:rFonts w:ascii="Garamond" w:hAnsi="Garamond" w:cs="Arial"/>
        </w:rPr>
        <w:t xml:space="preserve">to be in the region of 1% from 1991 through to 2007. Due to the small numbers involved, results </w:t>
      </w:r>
      <w:r w:rsidRPr="00FD27A4" w:rsidR="00DE4094">
        <w:rPr>
          <w:rFonts w:ascii="Garamond" w:hAnsi="Garamond" w:cs="Arial"/>
        </w:rPr>
        <w:t xml:space="preserve">from the SHCS </w:t>
      </w:r>
      <w:r w:rsidRPr="00FD27A4" w:rsidR="00A5718E">
        <w:rPr>
          <w:rFonts w:ascii="Garamond" w:hAnsi="Garamond" w:cs="Arial"/>
        </w:rPr>
        <w:t>are not broken down by tenure.</w:t>
      </w:r>
    </w:p>
    <w:p w:rsidR="002D2364" w:rsidP="00A5718E" w:rsidRDefault="002D2364" w14:paraId="1E7F328C" w14:textId="77777777">
      <w:pPr>
        <w:ind w:left="720" w:hanging="720"/>
        <w:jc w:val="both"/>
        <w:rPr>
          <w:rFonts w:ascii="Garamond" w:hAnsi="Garamond" w:cs="Arial"/>
        </w:rPr>
      </w:pPr>
    </w:p>
    <w:p w:rsidRPr="00FD27A4" w:rsidR="00A5718E" w:rsidP="00A5718E" w:rsidRDefault="00DB065A" w14:paraId="10C2E2FA" w14:textId="77777777">
      <w:pPr>
        <w:ind w:left="720" w:hanging="720"/>
        <w:jc w:val="both"/>
        <w:rPr>
          <w:rFonts w:ascii="Garamond" w:hAnsi="Garamond" w:cs="Arial"/>
        </w:rPr>
      </w:pPr>
      <w:r w:rsidRPr="00FD27A4">
        <w:rPr>
          <w:rFonts w:ascii="Garamond" w:hAnsi="Garamond" w:cs="Arial"/>
        </w:rPr>
        <w:t>2</w:t>
      </w:r>
      <w:r w:rsidRPr="00FD27A4" w:rsidR="00A5718E">
        <w:rPr>
          <w:rFonts w:ascii="Garamond" w:hAnsi="Garamond" w:cs="Arial"/>
        </w:rPr>
        <w:t>.3</w:t>
      </w:r>
      <w:r w:rsidRPr="00FD27A4" w:rsidR="00A5718E">
        <w:rPr>
          <w:rFonts w:ascii="Garamond" w:hAnsi="Garamond" w:cs="Arial"/>
        </w:rPr>
        <w:tab/>
      </w:r>
      <w:r w:rsidRPr="00FD27A4" w:rsidR="00A5718E">
        <w:rPr>
          <w:rFonts w:ascii="Garamond" w:hAnsi="Garamond" w:cs="Arial"/>
        </w:rPr>
        <w:t xml:space="preserve">All of the following analysis relates to the new (post 2006 Act) definition of the Tolerable Standard, introduced in April 2009. </w:t>
      </w:r>
    </w:p>
    <w:p w:rsidRPr="00916BAA" w:rsidR="00F9254E" w:rsidP="00A5718E" w:rsidRDefault="00F9254E" w14:paraId="1F8A5A8D" w14:textId="77777777">
      <w:pPr>
        <w:jc w:val="both"/>
        <w:rPr>
          <w:rFonts w:ascii="Garamond" w:hAnsi="Garamond" w:cs="Arial"/>
        </w:rPr>
      </w:pPr>
    </w:p>
    <w:p w:rsidRPr="00FD27A4" w:rsidR="00A5718E" w:rsidP="00A5718E" w:rsidRDefault="00DB065A" w14:paraId="19C0A2E0" w14:textId="77777777">
      <w:pPr>
        <w:jc w:val="both"/>
        <w:rPr>
          <w:rFonts w:ascii="Garamond" w:hAnsi="Garamond" w:cs="Arial"/>
          <w:b/>
        </w:rPr>
      </w:pPr>
      <w:r w:rsidRPr="00FD27A4">
        <w:rPr>
          <w:rFonts w:ascii="Garamond" w:hAnsi="Garamond" w:cs="Arial"/>
          <w:b/>
        </w:rPr>
        <w:t>3</w:t>
      </w:r>
      <w:r w:rsidRPr="00FD27A4" w:rsidR="00410217">
        <w:rPr>
          <w:rFonts w:ascii="Garamond" w:hAnsi="Garamond" w:cs="Arial"/>
          <w:b/>
        </w:rPr>
        <w:t>.</w:t>
      </w:r>
      <w:r w:rsidRPr="00FD27A4" w:rsidR="00410217">
        <w:rPr>
          <w:rFonts w:ascii="Garamond" w:hAnsi="Garamond" w:cs="Arial"/>
          <w:b/>
        </w:rPr>
        <w:tab/>
      </w:r>
      <w:r w:rsidRPr="003B72AB" w:rsidR="00A5718E">
        <w:rPr>
          <w:rStyle w:val="REPORTHEADING1Char"/>
          <w:u w:val="none"/>
        </w:rPr>
        <w:t>Tenure</w:t>
      </w:r>
    </w:p>
    <w:p w:rsidRPr="00FD27A4" w:rsidR="00A5718E" w:rsidP="00A5718E" w:rsidRDefault="00A5718E" w14:paraId="0E352213" w14:textId="77777777">
      <w:pPr>
        <w:jc w:val="both"/>
        <w:rPr>
          <w:rFonts w:ascii="Garamond" w:hAnsi="Garamond" w:cs="Arial"/>
        </w:rPr>
      </w:pPr>
    </w:p>
    <w:p w:rsidRPr="00FD27A4" w:rsidR="009753F4" w:rsidP="009753F4" w:rsidRDefault="00DB065A" w14:paraId="2768FD4F" w14:textId="77777777">
      <w:pPr>
        <w:ind w:left="720" w:hanging="720"/>
        <w:jc w:val="both"/>
        <w:rPr>
          <w:rFonts w:ascii="Garamond" w:hAnsi="Garamond" w:cs="Arial"/>
        </w:rPr>
      </w:pPr>
      <w:r w:rsidRPr="00FD27A4">
        <w:rPr>
          <w:rFonts w:ascii="Garamond" w:hAnsi="Garamond" w:cs="Arial"/>
        </w:rPr>
        <w:t>3</w:t>
      </w:r>
      <w:r w:rsidRPr="00FD27A4" w:rsidR="009753F4">
        <w:rPr>
          <w:rFonts w:ascii="Garamond" w:hAnsi="Garamond" w:cs="Arial"/>
        </w:rPr>
        <w:t>.1</w:t>
      </w:r>
      <w:r w:rsidRPr="00FD27A4" w:rsidR="009753F4">
        <w:rPr>
          <w:rFonts w:ascii="Garamond" w:hAnsi="Garamond" w:cs="Arial"/>
        </w:rPr>
        <w:tab/>
      </w:r>
      <w:r w:rsidRPr="00FD27A4" w:rsidR="009753F4">
        <w:rPr>
          <w:rFonts w:ascii="Garamond" w:hAnsi="Garamond" w:cs="Arial"/>
        </w:rPr>
        <w:t xml:space="preserve">Although a small minority across all tenures fail the standard, the owner occupied sector experiences the highest rates of failure. </w:t>
      </w:r>
      <w:r w:rsidR="00D92EC7">
        <w:rPr>
          <w:rFonts w:ascii="Garamond" w:hAnsi="Garamond" w:cs="Arial"/>
        </w:rPr>
        <w:t>In terms of Social Rented Housing</w:t>
      </w:r>
      <w:r w:rsidR="00164817">
        <w:rPr>
          <w:rFonts w:ascii="Garamond" w:hAnsi="Garamond" w:cs="Arial"/>
        </w:rPr>
        <w:t xml:space="preserve"> (Council and Housing Associations</w:t>
      </w:r>
      <w:r w:rsidRPr="00952445" w:rsidR="00164817">
        <w:rPr>
          <w:rFonts w:ascii="Garamond" w:hAnsi="Garamond" w:cs="Arial"/>
        </w:rPr>
        <w:t>)</w:t>
      </w:r>
      <w:r w:rsidRPr="00952445" w:rsidR="00D92EC7">
        <w:rPr>
          <w:rFonts w:ascii="Garamond" w:hAnsi="Garamond" w:cs="Arial"/>
        </w:rPr>
        <w:t>, a</w:t>
      </w:r>
      <w:r w:rsidRPr="00952445" w:rsidR="009A7BDF">
        <w:rPr>
          <w:rFonts w:ascii="Garamond" w:hAnsi="Garamond" w:cs="Arial"/>
        </w:rPr>
        <w:t xml:space="preserve"> </w:t>
      </w:r>
      <w:r w:rsidR="00D66BD8">
        <w:rPr>
          <w:rFonts w:ascii="Garamond" w:hAnsi="Garamond" w:cs="Arial"/>
        </w:rPr>
        <w:t xml:space="preserve">more recent </w:t>
      </w:r>
      <w:r w:rsidRPr="00952445" w:rsidR="009A7BDF">
        <w:rPr>
          <w:rFonts w:ascii="Garamond" w:hAnsi="Garamond" w:cs="Arial"/>
        </w:rPr>
        <w:t xml:space="preserve">100% stock condition survey of Falkirk Council properties </w:t>
      </w:r>
      <w:r w:rsidR="00D66BD8">
        <w:rPr>
          <w:rFonts w:ascii="Garamond" w:hAnsi="Garamond" w:cs="Arial"/>
        </w:rPr>
        <w:t xml:space="preserve">in 2010/11, </w:t>
      </w:r>
      <w:r w:rsidRPr="00952445" w:rsidR="009A7BDF">
        <w:rPr>
          <w:rFonts w:ascii="Garamond" w:hAnsi="Garamond" w:cs="Arial"/>
        </w:rPr>
        <w:t xml:space="preserve">shows that no Council properties </w:t>
      </w:r>
      <w:r w:rsidRPr="00952445" w:rsidR="00243F15">
        <w:rPr>
          <w:rFonts w:ascii="Garamond" w:hAnsi="Garamond" w:cs="Arial"/>
        </w:rPr>
        <w:t>fail the standard</w:t>
      </w:r>
      <w:r w:rsidRPr="00952445" w:rsidR="000303AB">
        <w:rPr>
          <w:rFonts w:ascii="Garamond" w:hAnsi="Garamond" w:cs="Arial"/>
        </w:rPr>
        <w:t>, based on the pre</w:t>
      </w:r>
      <w:r w:rsidR="00952445">
        <w:rPr>
          <w:rFonts w:ascii="Garamond" w:hAnsi="Garamond" w:cs="Arial"/>
        </w:rPr>
        <w:t xml:space="preserve">-revision </w:t>
      </w:r>
      <w:r w:rsidRPr="00952445" w:rsidR="000303AB">
        <w:rPr>
          <w:rFonts w:ascii="Garamond" w:hAnsi="Garamond" w:cs="Arial"/>
        </w:rPr>
        <w:t>definition</w:t>
      </w:r>
      <w:r w:rsidR="00D66BD8">
        <w:rPr>
          <w:rFonts w:ascii="Garamond" w:hAnsi="Garamond" w:cs="Arial"/>
        </w:rPr>
        <w:t xml:space="preserve"> used within Scottish House Condition Surveys at that time</w:t>
      </w:r>
      <w:r w:rsidRPr="00952445" w:rsidR="00243F15">
        <w:rPr>
          <w:rFonts w:ascii="Garamond" w:hAnsi="Garamond" w:cs="Arial"/>
        </w:rPr>
        <w:t>.</w:t>
      </w:r>
    </w:p>
    <w:p w:rsidR="009753F4" w:rsidP="009753F4" w:rsidRDefault="009753F4" w14:paraId="01CA8157" w14:textId="77777777">
      <w:pPr>
        <w:ind w:left="720" w:hanging="720"/>
        <w:jc w:val="both"/>
        <w:rPr>
          <w:rFonts w:ascii="Garamond" w:hAnsi="Garamond" w:cs="Arial"/>
        </w:rPr>
      </w:pPr>
    </w:p>
    <w:p w:rsidRPr="00FD27A4" w:rsidR="00A5718E" w:rsidP="00DB065A" w:rsidRDefault="000303AB" w14:paraId="50D09E94" w14:textId="77777777">
      <w:pPr>
        <w:rPr>
          <w:rFonts w:ascii="Garamond" w:hAnsi="Garamond" w:cs="Arial"/>
          <w:sz w:val="20"/>
          <w:szCs w:val="20"/>
        </w:rPr>
      </w:pPr>
      <w:r>
        <w:rPr>
          <w:rFonts w:ascii="Garamond" w:hAnsi="Garamond" w:cs="Arial"/>
          <w:sz w:val="20"/>
          <w:szCs w:val="20"/>
        </w:rPr>
        <w:br w:type="page"/>
      </w:r>
      <w:r w:rsidRPr="00FD27A4" w:rsidR="00A5718E">
        <w:rPr>
          <w:rFonts w:ascii="Garamond" w:hAnsi="Garamond" w:cs="Arial"/>
          <w:sz w:val="20"/>
          <w:szCs w:val="20"/>
        </w:rPr>
        <w:t xml:space="preserve">Table 1: </w:t>
      </w:r>
    </w:p>
    <w:p w:rsidRPr="00D92EC7" w:rsidR="00A5718E" w:rsidP="00A5718E" w:rsidRDefault="000917DF" w14:paraId="6E60618B" w14:textId="4E4A4AC1">
      <w:pPr>
        <w:jc w:val="center"/>
        <w:rPr>
          <w:rFonts w:ascii="Garamond" w:hAnsi="Garamond" w:cs="Arial"/>
        </w:rPr>
      </w:pPr>
      <w:r w:rsidRPr="00D92EC7">
        <w:rPr>
          <w:noProof/>
        </w:rPr>
        <w:drawing>
          <wp:inline distT="0" distB="0" distL="0" distR="0" wp14:anchorId="5C0B5F84" wp14:editId="45E7ACA5">
            <wp:extent cx="5274945" cy="2169795"/>
            <wp:effectExtent l="0" t="0" r="0" b="0"/>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945" cy="2169795"/>
                    </a:xfrm>
                    <a:prstGeom prst="rect">
                      <a:avLst/>
                    </a:prstGeom>
                    <a:noFill/>
                    <a:ln>
                      <a:noFill/>
                    </a:ln>
                  </pic:spPr>
                </pic:pic>
              </a:graphicData>
            </a:graphic>
          </wp:inline>
        </w:drawing>
      </w:r>
    </w:p>
    <w:p w:rsidRPr="00FD27A4" w:rsidR="00A5718E" w:rsidP="00A5718E" w:rsidRDefault="00784162" w14:paraId="028AF0CF" w14:textId="77777777">
      <w:pPr>
        <w:jc w:val="both"/>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F9254E" w:rsidP="00A5718E" w:rsidRDefault="00F9254E" w14:paraId="2744EA7A" w14:textId="77777777">
      <w:pPr>
        <w:ind w:left="720" w:hanging="720"/>
        <w:jc w:val="both"/>
        <w:rPr>
          <w:rFonts w:ascii="Garamond" w:hAnsi="Garamond" w:cs="Arial"/>
        </w:rPr>
      </w:pPr>
    </w:p>
    <w:p w:rsidRPr="00FD27A4" w:rsidR="00A5718E" w:rsidP="00A5718E" w:rsidRDefault="00DB065A" w14:paraId="19E4036C" w14:textId="77777777">
      <w:pPr>
        <w:ind w:left="720" w:hanging="720"/>
        <w:jc w:val="both"/>
        <w:rPr>
          <w:rFonts w:ascii="Garamond" w:hAnsi="Garamond" w:cs="Arial"/>
        </w:rPr>
      </w:pPr>
      <w:r w:rsidRPr="00FD27A4">
        <w:rPr>
          <w:rFonts w:ascii="Garamond" w:hAnsi="Garamond" w:cs="Arial"/>
        </w:rPr>
        <w:t>3</w:t>
      </w:r>
      <w:r w:rsidRPr="00FD27A4" w:rsidR="00410217">
        <w:rPr>
          <w:rFonts w:ascii="Garamond" w:hAnsi="Garamond" w:cs="Arial"/>
        </w:rPr>
        <w:t>.2</w:t>
      </w:r>
      <w:r w:rsidRPr="00FD27A4" w:rsidR="00A5718E">
        <w:rPr>
          <w:rFonts w:ascii="Garamond" w:hAnsi="Garamond" w:cs="Arial"/>
        </w:rPr>
        <w:tab/>
      </w:r>
      <w:r w:rsidRPr="00FD27A4" w:rsidR="00A5718E">
        <w:rPr>
          <w:rFonts w:ascii="Garamond" w:hAnsi="Garamond" w:cs="Arial"/>
        </w:rPr>
        <w:t xml:space="preserve">Table 2 shows the </w:t>
      </w:r>
      <w:r w:rsidR="004C3EB9">
        <w:rPr>
          <w:rFonts w:ascii="Garamond" w:hAnsi="Garamond" w:cs="Arial"/>
        </w:rPr>
        <w:t xml:space="preserve">estimated </w:t>
      </w:r>
      <w:r w:rsidRPr="00FD27A4" w:rsidR="00A5718E">
        <w:rPr>
          <w:rFonts w:ascii="Garamond" w:hAnsi="Garamond" w:cs="Arial"/>
        </w:rPr>
        <w:t>number of BTS houses in the Falkirk Council Area by tenure. The majority of BTS housing in the Falkirk Council area is likely to be within private housing</w:t>
      </w:r>
      <w:r w:rsidRPr="00FD27A4" w:rsidR="009753F4">
        <w:rPr>
          <w:rFonts w:ascii="Garamond" w:hAnsi="Garamond" w:cs="Arial"/>
        </w:rPr>
        <w:t xml:space="preserve">. </w:t>
      </w:r>
      <w:r w:rsidRPr="00FD27A4" w:rsidR="00A5718E">
        <w:rPr>
          <w:rFonts w:ascii="Garamond" w:hAnsi="Garamond" w:cs="Arial"/>
        </w:rPr>
        <w:t>Tables 2 and 3 indicate that the Owner Occupied Right to Buy (RTB) sector is disproportionately affected by the issue</w:t>
      </w:r>
      <w:r w:rsidRPr="00FD27A4" w:rsidR="009753F4">
        <w:rPr>
          <w:rFonts w:ascii="Garamond" w:hAnsi="Garamond" w:cs="Arial"/>
        </w:rPr>
        <w:t>, given that this sector comprises 38</w:t>
      </w:r>
      <w:r w:rsidRPr="00FD27A4" w:rsidR="00D601D7">
        <w:rPr>
          <w:rFonts w:ascii="Garamond" w:hAnsi="Garamond" w:cs="Arial"/>
        </w:rPr>
        <w:t>.1</w:t>
      </w:r>
      <w:r w:rsidRPr="00FD27A4" w:rsidR="009753F4">
        <w:rPr>
          <w:rFonts w:ascii="Garamond" w:hAnsi="Garamond" w:cs="Arial"/>
        </w:rPr>
        <w:t>% of the BTS housing within the area</w:t>
      </w:r>
      <w:r w:rsidRPr="00FD27A4" w:rsidR="00DC3883">
        <w:rPr>
          <w:rFonts w:ascii="Garamond" w:hAnsi="Garamond" w:cs="Arial"/>
        </w:rPr>
        <w:t xml:space="preserve"> but only 23% of all housing within the area.</w:t>
      </w:r>
    </w:p>
    <w:p w:rsidRPr="00FD27A4" w:rsidR="00A5718E" w:rsidP="00DB065A" w:rsidRDefault="00A5718E" w14:paraId="5B63FA15" w14:textId="77777777">
      <w:pPr>
        <w:rPr>
          <w:rFonts w:ascii="Garamond" w:hAnsi="Garamond" w:cs="Arial"/>
          <w:sz w:val="20"/>
          <w:szCs w:val="20"/>
        </w:rPr>
      </w:pPr>
      <w:r w:rsidRPr="00FD27A4">
        <w:rPr>
          <w:rFonts w:ascii="Garamond" w:hAnsi="Garamond" w:cs="Arial"/>
          <w:sz w:val="20"/>
          <w:szCs w:val="20"/>
        </w:rPr>
        <w:t xml:space="preserve">Table 2: </w:t>
      </w:r>
    </w:p>
    <w:p w:rsidRPr="00FD27A4" w:rsidR="00A5718E" w:rsidP="00A5718E" w:rsidRDefault="000917DF" w14:paraId="257DEC25" w14:textId="47D3B396">
      <w:pPr>
        <w:ind w:left="720" w:hanging="720"/>
        <w:jc w:val="center"/>
        <w:rPr>
          <w:rFonts w:ascii="Garamond" w:hAnsi="Garamond" w:cs="Arial"/>
        </w:rPr>
      </w:pPr>
      <w:r w:rsidRPr="00FD27A4">
        <w:rPr>
          <w:rFonts w:ascii="Garamond" w:hAnsi="Garamond"/>
          <w:noProof/>
        </w:rPr>
        <w:drawing>
          <wp:inline distT="0" distB="0" distL="0" distR="0" wp14:anchorId="3B5C33C7" wp14:editId="63D710FA">
            <wp:extent cx="5295265" cy="2142490"/>
            <wp:effectExtent l="0" t="0" r="0" b="0"/>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265" cy="2142490"/>
                    </a:xfrm>
                    <a:prstGeom prst="rect">
                      <a:avLst/>
                    </a:prstGeom>
                    <a:noFill/>
                    <a:ln>
                      <a:noFill/>
                    </a:ln>
                  </pic:spPr>
                </pic:pic>
              </a:graphicData>
            </a:graphic>
          </wp:inline>
        </w:drawing>
      </w:r>
    </w:p>
    <w:p w:rsidRPr="00FD27A4" w:rsidR="00A5718E" w:rsidP="00A5718E" w:rsidRDefault="00784162" w14:paraId="6AD90C39" w14:textId="77777777">
      <w:pPr>
        <w:ind w:left="720" w:hanging="720"/>
        <w:jc w:val="both"/>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9753F4" w:rsidP="00410217" w:rsidRDefault="00410217" w14:paraId="23B6DD2C" w14:textId="77777777">
      <w:pPr>
        <w:ind w:left="720" w:hanging="720"/>
        <w:jc w:val="both"/>
        <w:rPr>
          <w:rFonts w:ascii="Garamond" w:hAnsi="Garamond" w:cs="Arial"/>
          <w:sz w:val="20"/>
          <w:szCs w:val="20"/>
        </w:rPr>
      </w:pPr>
      <w:r w:rsidRPr="00FD27A4">
        <w:rPr>
          <w:rFonts w:ascii="Garamond" w:hAnsi="Garamond" w:cs="Arial"/>
          <w:sz w:val="20"/>
          <w:szCs w:val="20"/>
        </w:rPr>
        <w:t xml:space="preserve"> </w:t>
      </w:r>
    </w:p>
    <w:p w:rsidRPr="00FD27A4" w:rsidR="00A5718E" w:rsidP="000303AB" w:rsidRDefault="00A5718E" w14:paraId="394F9B34" w14:textId="77777777">
      <w:pPr>
        <w:jc w:val="both"/>
        <w:rPr>
          <w:rFonts w:ascii="Garamond" w:hAnsi="Garamond" w:cs="Arial"/>
        </w:rPr>
      </w:pPr>
      <w:r w:rsidRPr="00FD27A4">
        <w:rPr>
          <w:rFonts w:ascii="Garamond" w:hAnsi="Garamond" w:cs="Arial"/>
          <w:sz w:val="20"/>
          <w:szCs w:val="20"/>
        </w:rPr>
        <w:t xml:space="preserve">Table 3: </w:t>
      </w:r>
    </w:p>
    <w:p w:rsidRPr="00FD27A4" w:rsidR="00A5718E" w:rsidP="00A5718E" w:rsidRDefault="000917DF" w14:paraId="3E01F8E6" w14:textId="444C177C">
      <w:pPr>
        <w:ind w:left="720" w:hanging="720"/>
        <w:jc w:val="center"/>
        <w:rPr>
          <w:rFonts w:ascii="Garamond" w:hAnsi="Garamond" w:cs="Arial"/>
        </w:rPr>
      </w:pPr>
      <w:r w:rsidRPr="00FD27A4">
        <w:rPr>
          <w:rFonts w:ascii="Garamond" w:hAnsi="Garamond"/>
          <w:noProof/>
        </w:rPr>
        <w:drawing>
          <wp:inline distT="0" distB="0" distL="0" distR="0" wp14:anchorId="5B3B378D" wp14:editId="4CB33B42">
            <wp:extent cx="5274945" cy="2313305"/>
            <wp:effectExtent l="0" t="0" r="0" b="0"/>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945" cy="2313305"/>
                    </a:xfrm>
                    <a:prstGeom prst="rect">
                      <a:avLst/>
                    </a:prstGeom>
                    <a:noFill/>
                    <a:ln>
                      <a:noFill/>
                    </a:ln>
                  </pic:spPr>
                </pic:pic>
              </a:graphicData>
            </a:graphic>
          </wp:inline>
        </w:drawing>
      </w:r>
    </w:p>
    <w:p w:rsidRPr="00FD27A4" w:rsidR="00784162" w:rsidP="00784162" w:rsidRDefault="00784162" w14:paraId="6CB675AE" w14:textId="77777777">
      <w:pPr>
        <w:ind w:left="720" w:hanging="720"/>
        <w:jc w:val="both"/>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A5718E" w:rsidP="00A5718E" w:rsidRDefault="00A5718E" w14:paraId="2ECD8428" w14:textId="77777777">
      <w:pPr>
        <w:ind w:left="720" w:hanging="720"/>
        <w:jc w:val="both"/>
        <w:rPr>
          <w:rFonts w:ascii="Garamond" w:hAnsi="Garamond" w:cs="Arial"/>
        </w:rPr>
      </w:pPr>
    </w:p>
    <w:p w:rsidRPr="00FD27A4" w:rsidR="00A5718E" w:rsidP="006A0258" w:rsidRDefault="00DB065A" w14:paraId="1D53B465" w14:textId="77777777">
      <w:pPr>
        <w:ind w:left="720" w:hanging="720"/>
        <w:jc w:val="both"/>
        <w:rPr>
          <w:rFonts w:ascii="Garamond" w:hAnsi="Garamond" w:cs="Arial"/>
        </w:rPr>
      </w:pPr>
      <w:r w:rsidRPr="00FD27A4">
        <w:rPr>
          <w:rFonts w:ascii="Garamond" w:hAnsi="Garamond" w:cs="Arial"/>
        </w:rPr>
        <w:t>3</w:t>
      </w:r>
      <w:r w:rsidRPr="00FD27A4" w:rsidR="00410217">
        <w:rPr>
          <w:rFonts w:ascii="Garamond" w:hAnsi="Garamond" w:cs="Arial"/>
        </w:rPr>
        <w:t>.3</w:t>
      </w:r>
      <w:r w:rsidRPr="00FD27A4" w:rsidR="00A5718E">
        <w:rPr>
          <w:rFonts w:ascii="Garamond" w:hAnsi="Garamond" w:cs="Arial"/>
        </w:rPr>
        <w:tab/>
      </w:r>
      <w:r w:rsidRPr="00FD27A4" w:rsidR="008E1413">
        <w:rPr>
          <w:rFonts w:ascii="Garamond" w:hAnsi="Garamond" w:cs="Arial"/>
        </w:rPr>
        <w:t xml:space="preserve">The evidence in relation to housing purchased under the Right to Buy suggests specific initiatives may </w:t>
      </w:r>
      <w:r w:rsidR="006A0258">
        <w:rPr>
          <w:rFonts w:ascii="Garamond" w:hAnsi="Garamond" w:cs="Arial"/>
        </w:rPr>
        <w:t>help</w:t>
      </w:r>
      <w:r w:rsidRPr="00FD27A4" w:rsidR="008E1413">
        <w:rPr>
          <w:rFonts w:ascii="Garamond" w:hAnsi="Garamond" w:cs="Arial"/>
        </w:rPr>
        <w:t xml:space="preserve"> reduce BTS housing within this sector. </w:t>
      </w:r>
      <w:r w:rsidR="006A0258">
        <w:rPr>
          <w:rFonts w:ascii="Garamond" w:hAnsi="Garamond" w:cs="Arial"/>
        </w:rPr>
        <w:t xml:space="preserve">This </w:t>
      </w:r>
      <w:r w:rsidR="00D92EC7">
        <w:rPr>
          <w:rFonts w:ascii="Garamond" w:hAnsi="Garamond" w:cs="Arial"/>
        </w:rPr>
        <w:t>i</w:t>
      </w:r>
      <w:r w:rsidR="006A0258">
        <w:rPr>
          <w:rFonts w:ascii="Garamond" w:hAnsi="Garamond" w:cs="Arial"/>
        </w:rPr>
        <w:t>ncludes targeted initiatives (e.g. awareness raising) within the Scheme of Assistance and in future, better information for potential Right to Buy purchasers about maintenance costs. The latter may in future be the subject of Scottish Government regulations under the Housing (</w:t>
      </w:r>
      <w:smartTag w:uri="urn:schemas-microsoft-com:office:smarttags" w:element="country-region">
        <w:smartTag w:uri="urn:schemas-microsoft-com:office:smarttags" w:element="place">
          <w:r w:rsidR="006A0258">
            <w:rPr>
              <w:rFonts w:ascii="Garamond" w:hAnsi="Garamond" w:cs="Arial"/>
            </w:rPr>
            <w:t>Scotland</w:t>
          </w:r>
        </w:smartTag>
      </w:smartTag>
      <w:r w:rsidR="006A0258">
        <w:rPr>
          <w:rFonts w:ascii="Garamond" w:hAnsi="Garamond" w:cs="Arial"/>
        </w:rPr>
        <w:t>) Act 2006.</w:t>
      </w:r>
    </w:p>
    <w:p w:rsidRPr="00FD27A4" w:rsidR="00A5718E" w:rsidP="00A5718E" w:rsidRDefault="00A5718E" w14:paraId="2F3C5392" w14:textId="77777777">
      <w:pPr>
        <w:jc w:val="both"/>
        <w:rPr>
          <w:rFonts w:ascii="Garamond" w:hAnsi="Garamond" w:cs="Arial"/>
        </w:rPr>
      </w:pPr>
    </w:p>
    <w:p w:rsidRPr="003B72AB" w:rsidR="003700B4" w:rsidP="003700B4" w:rsidRDefault="00DB065A" w14:paraId="385EC974" w14:textId="77777777">
      <w:pPr>
        <w:jc w:val="both"/>
        <w:rPr>
          <w:rStyle w:val="REPORTHEADING1Char"/>
          <w:u w:val="none"/>
        </w:rPr>
      </w:pPr>
      <w:r w:rsidRPr="00FD27A4">
        <w:rPr>
          <w:rFonts w:ascii="Garamond" w:hAnsi="Garamond" w:cs="Arial"/>
          <w:b/>
        </w:rPr>
        <w:t>4</w:t>
      </w:r>
      <w:r w:rsidRPr="00FD27A4" w:rsidR="003700B4">
        <w:rPr>
          <w:rFonts w:ascii="Garamond" w:hAnsi="Garamond" w:cs="Arial"/>
          <w:b/>
        </w:rPr>
        <w:t>.</w:t>
      </w:r>
      <w:r w:rsidRPr="00FD27A4" w:rsidR="003700B4">
        <w:rPr>
          <w:rFonts w:ascii="Garamond" w:hAnsi="Garamond" w:cs="Arial"/>
          <w:b/>
        </w:rPr>
        <w:tab/>
      </w:r>
      <w:r w:rsidRPr="003B72AB" w:rsidR="003700B4">
        <w:rPr>
          <w:rStyle w:val="REPORTHEADING1Char"/>
          <w:u w:val="none"/>
        </w:rPr>
        <w:t>Reasons for Failure &amp; Cost of Improvement</w:t>
      </w:r>
    </w:p>
    <w:p w:rsidR="00F629E7" w:rsidP="003700B4" w:rsidRDefault="00F629E7" w14:paraId="27633092" w14:textId="77777777">
      <w:pPr>
        <w:jc w:val="both"/>
        <w:rPr>
          <w:rFonts w:ascii="Garamond" w:hAnsi="Garamond" w:cs="Arial"/>
          <w:b/>
        </w:rPr>
      </w:pPr>
    </w:p>
    <w:p w:rsidRPr="00F629E7" w:rsidR="00F629E7" w:rsidP="003700B4" w:rsidRDefault="00F629E7" w14:paraId="234B2B2E" w14:textId="77777777">
      <w:pPr>
        <w:jc w:val="both"/>
        <w:rPr>
          <w:rFonts w:ascii="Garamond" w:hAnsi="Garamond" w:cs="Arial"/>
        </w:rPr>
      </w:pPr>
      <w:r w:rsidRPr="00F629E7">
        <w:rPr>
          <w:rFonts w:ascii="Garamond" w:hAnsi="Garamond" w:cs="Arial"/>
        </w:rPr>
        <w:t>4.1</w:t>
      </w:r>
      <w:r w:rsidRPr="00F629E7">
        <w:rPr>
          <w:rFonts w:ascii="Garamond" w:hAnsi="Garamond" w:cs="Arial"/>
        </w:rPr>
        <w:tab/>
      </w:r>
      <w:r w:rsidRPr="00F629E7">
        <w:rPr>
          <w:rFonts w:ascii="Garamond" w:hAnsi="Garamond" w:cs="Arial"/>
        </w:rPr>
        <w:t>The most common reason</w:t>
      </w:r>
      <w:r>
        <w:rPr>
          <w:rFonts w:ascii="Garamond" w:hAnsi="Garamond" w:cs="Arial"/>
        </w:rPr>
        <w:t>s</w:t>
      </w:r>
      <w:r w:rsidRPr="00F629E7">
        <w:rPr>
          <w:rFonts w:ascii="Garamond" w:hAnsi="Garamond" w:cs="Arial"/>
        </w:rPr>
        <w:t xml:space="preserve"> for failure </w:t>
      </w:r>
      <w:r>
        <w:rPr>
          <w:rFonts w:ascii="Garamond" w:hAnsi="Garamond" w:cs="Arial"/>
        </w:rPr>
        <w:t>are</w:t>
      </w:r>
      <w:r w:rsidRPr="00F629E7">
        <w:rPr>
          <w:rFonts w:ascii="Garamond" w:hAnsi="Garamond" w:cs="Arial"/>
        </w:rPr>
        <w:t xml:space="preserve"> </w:t>
      </w:r>
      <w:r>
        <w:rPr>
          <w:rFonts w:ascii="Garamond" w:hAnsi="Garamond" w:cs="Arial"/>
        </w:rPr>
        <w:t>electrical safety and dampness.</w:t>
      </w:r>
    </w:p>
    <w:p w:rsidR="00F629E7" w:rsidP="00F629E7" w:rsidRDefault="00F629E7" w14:paraId="15C44AE5" w14:textId="77777777">
      <w:pPr>
        <w:rPr>
          <w:rFonts w:ascii="Garamond" w:hAnsi="Garamond" w:cs="Arial"/>
          <w:sz w:val="20"/>
          <w:szCs w:val="20"/>
        </w:rPr>
      </w:pPr>
    </w:p>
    <w:p w:rsidR="00784162" w:rsidP="00F629E7" w:rsidRDefault="003700B4" w14:paraId="2679FC19" w14:textId="77777777">
      <w:pPr>
        <w:rPr>
          <w:rFonts w:ascii="Garamond" w:hAnsi="Garamond" w:cs="Arial"/>
          <w:b/>
        </w:rPr>
      </w:pPr>
      <w:r w:rsidRPr="00FD27A4">
        <w:rPr>
          <w:rFonts w:ascii="Garamond" w:hAnsi="Garamond" w:cs="Arial"/>
          <w:sz w:val="20"/>
          <w:szCs w:val="20"/>
        </w:rPr>
        <w:t xml:space="preserve">Table </w:t>
      </w:r>
      <w:r w:rsidRPr="00FD27A4" w:rsidR="00DB065A">
        <w:rPr>
          <w:rFonts w:ascii="Garamond" w:hAnsi="Garamond" w:cs="Arial"/>
          <w:sz w:val="20"/>
          <w:szCs w:val="20"/>
        </w:rPr>
        <w:t>4</w:t>
      </w:r>
      <w:r w:rsidRPr="00FD27A4">
        <w:rPr>
          <w:rFonts w:ascii="Garamond" w:hAnsi="Garamond" w:cs="Arial"/>
          <w:sz w:val="20"/>
          <w:szCs w:val="20"/>
        </w:rPr>
        <w:t>:</w:t>
      </w:r>
      <w:r w:rsidRPr="00FD27A4">
        <w:rPr>
          <w:rFonts w:ascii="Garamond" w:hAnsi="Garamond" w:cs="Arial"/>
          <w:b/>
        </w:rPr>
        <w:t xml:space="preserve"> </w:t>
      </w:r>
    </w:p>
    <w:p w:rsidRPr="00FD27A4" w:rsidR="003700B4" w:rsidP="00F629E7" w:rsidRDefault="000917DF" w14:paraId="30C91ACF" w14:textId="172E0241">
      <w:pPr>
        <w:rPr>
          <w:rFonts w:ascii="Garamond" w:hAnsi="Garamond" w:cs="Arial"/>
        </w:rPr>
      </w:pPr>
      <w:r w:rsidRPr="00FD27A4">
        <w:rPr>
          <w:rFonts w:ascii="Garamond" w:hAnsi="Garamond"/>
          <w:noProof/>
        </w:rPr>
        <w:drawing>
          <wp:inline distT="0" distB="0" distL="0" distR="0" wp14:anchorId="09CF0966" wp14:editId="12F53729">
            <wp:extent cx="5254625" cy="3821430"/>
            <wp:effectExtent l="0" t="0" r="0" b="0"/>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4625" cy="3821430"/>
                    </a:xfrm>
                    <a:prstGeom prst="rect">
                      <a:avLst/>
                    </a:prstGeom>
                    <a:noFill/>
                    <a:ln>
                      <a:noFill/>
                    </a:ln>
                  </pic:spPr>
                </pic:pic>
              </a:graphicData>
            </a:graphic>
          </wp:inline>
        </w:drawing>
      </w:r>
    </w:p>
    <w:p w:rsidR="00784162" w:rsidP="00784162" w:rsidRDefault="00784162" w14:paraId="2E1634DE" w14:textId="77777777">
      <w:pPr>
        <w:rPr>
          <w:rFonts w:ascii="Garamond" w:hAnsi="Garamond" w:cs="Arial"/>
          <w:sz w:val="20"/>
          <w:szCs w:val="20"/>
        </w:rPr>
      </w:pPr>
      <w:r w:rsidRPr="00FD27A4">
        <w:rPr>
          <w:rFonts w:ascii="Garamond" w:hAnsi="Garamond" w:cs="Arial"/>
          <w:sz w:val="20"/>
          <w:szCs w:val="20"/>
        </w:rPr>
        <w:t>Source</w:t>
      </w:r>
      <w:r w:rsidR="00D96AFF">
        <w:rPr>
          <w:rFonts w:ascii="Garamond" w:hAnsi="Garamond" w:cs="Arial"/>
          <w:sz w:val="20"/>
          <w:szCs w:val="20"/>
        </w:rPr>
        <w:t xml:space="preserve"> </w:t>
      </w:r>
      <w:r w:rsidRPr="00FD27A4">
        <w:rPr>
          <w:rFonts w:ascii="Garamond" w:hAnsi="Garamond" w:cs="Arial"/>
          <w:sz w:val="20"/>
          <w:szCs w:val="20"/>
        </w:rPr>
        <w:t>(</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 </w:t>
      </w:r>
    </w:p>
    <w:p w:rsidR="00784162" w:rsidP="003700B4" w:rsidRDefault="00784162" w14:paraId="24F6EEEF" w14:textId="77777777">
      <w:pPr>
        <w:ind w:left="720" w:hanging="720"/>
        <w:jc w:val="both"/>
        <w:rPr>
          <w:rFonts w:ascii="Garamond" w:hAnsi="Garamond" w:cs="Arial"/>
        </w:rPr>
      </w:pPr>
    </w:p>
    <w:p w:rsidRPr="00FD27A4" w:rsidR="003700B4" w:rsidP="003700B4" w:rsidRDefault="00DB065A" w14:paraId="303908D6" w14:textId="77777777">
      <w:pPr>
        <w:ind w:left="720" w:hanging="720"/>
        <w:jc w:val="both"/>
        <w:rPr>
          <w:rFonts w:ascii="Garamond" w:hAnsi="Garamond" w:cs="Arial"/>
        </w:rPr>
      </w:pPr>
      <w:r w:rsidRPr="00FD27A4">
        <w:rPr>
          <w:rFonts w:ascii="Garamond" w:hAnsi="Garamond" w:cs="Arial"/>
        </w:rPr>
        <w:t>4</w:t>
      </w:r>
      <w:r w:rsidR="000348C3">
        <w:rPr>
          <w:rFonts w:ascii="Garamond" w:hAnsi="Garamond" w:cs="Arial"/>
        </w:rPr>
        <w:t>.2</w:t>
      </w:r>
      <w:r w:rsidRPr="00FD27A4" w:rsidR="003700B4">
        <w:rPr>
          <w:rFonts w:ascii="Garamond" w:hAnsi="Garamond" w:cs="Arial"/>
        </w:rPr>
        <w:tab/>
      </w:r>
      <w:r w:rsidRPr="00FD27A4" w:rsidR="003700B4">
        <w:rPr>
          <w:rFonts w:ascii="Garamond" w:hAnsi="Garamond" w:cs="Arial"/>
        </w:rPr>
        <w:t xml:space="preserve">Costs to improve BTS housing are estimated </w:t>
      </w:r>
      <w:r w:rsidR="006A0258">
        <w:rPr>
          <w:rFonts w:ascii="Garamond" w:hAnsi="Garamond" w:cs="Arial"/>
        </w:rPr>
        <w:t>at</w:t>
      </w:r>
      <w:r w:rsidRPr="00FD27A4" w:rsidR="003700B4">
        <w:rPr>
          <w:rFonts w:ascii="Garamond" w:hAnsi="Garamond" w:cs="Arial"/>
        </w:rPr>
        <w:t xml:space="preserve"> £5.630m at an average of £2,148 per defective dwelling. Costs range from under £1,000 to over £12,000 per dwelling although the dominance of electrical failures influences the average improvement cost. </w:t>
      </w:r>
    </w:p>
    <w:p w:rsidRPr="00FD27A4" w:rsidR="003700B4" w:rsidP="003700B4" w:rsidRDefault="003700B4" w14:paraId="1714D48F" w14:textId="77777777">
      <w:pPr>
        <w:jc w:val="both"/>
        <w:rPr>
          <w:rFonts w:ascii="Garamond" w:hAnsi="Garamond" w:cs="Arial"/>
        </w:rPr>
      </w:pPr>
    </w:p>
    <w:p w:rsidRPr="003B72AB" w:rsidR="004059FC" w:rsidP="004059FC" w:rsidRDefault="005E4CD4" w14:paraId="152B2B1F" w14:textId="77777777">
      <w:pPr>
        <w:jc w:val="both"/>
        <w:rPr>
          <w:rStyle w:val="REPORTHEADING1Char"/>
          <w:u w:val="none"/>
        </w:rPr>
      </w:pPr>
      <w:r w:rsidRPr="00FD27A4">
        <w:rPr>
          <w:rFonts w:ascii="Garamond" w:hAnsi="Garamond" w:cs="Arial"/>
          <w:b/>
        </w:rPr>
        <w:t>5</w:t>
      </w:r>
      <w:r w:rsidRPr="00FD27A4" w:rsidR="004059FC">
        <w:rPr>
          <w:rFonts w:ascii="Garamond" w:hAnsi="Garamond" w:cs="Arial"/>
          <w:b/>
        </w:rPr>
        <w:t>.</w:t>
      </w:r>
      <w:r w:rsidRPr="00FD27A4" w:rsidR="004059FC">
        <w:rPr>
          <w:rFonts w:ascii="Garamond" w:hAnsi="Garamond" w:cs="Arial"/>
          <w:b/>
        </w:rPr>
        <w:tab/>
      </w:r>
      <w:r w:rsidRPr="003B72AB" w:rsidR="004059FC">
        <w:rPr>
          <w:rStyle w:val="REPORTHEADING1Char"/>
          <w:u w:val="none"/>
        </w:rPr>
        <w:t>Year of Construction</w:t>
      </w:r>
    </w:p>
    <w:p w:rsidRPr="00FD27A4" w:rsidR="004059FC" w:rsidP="004059FC" w:rsidRDefault="004059FC" w14:paraId="34220E71" w14:textId="77777777">
      <w:pPr>
        <w:jc w:val="both"/>
        <w:rPr>
          <w:rFonts w:ascii="Garamond" w:hAnsi="Garamond" w:cs="Arial"/>
          <w:u w:val="single"/>
        </w:rPr>
      </w:pPr>
    </w:p>
    <w:p w:rsidRPr="00FD27A4" w:rsidR="004059FC" w:rsidP="004059FC" w:rsidRDefault="005E4CD4" w14:paraId="1990D826" w14:textId="77777777">
      <w:pPr>
        <w:ind w:left="720" w:hanging="720"/>
        <w:jc w:val="both"/>
        <w:rPr>
          <w:rFonts w:ascii="Garamond" w:hAnsi="Garamond" w:cs="Arial"/>
        </w:rPr>
      </w:pPr>
      <w:r w:rsidRPr="00FD27A4">
        <w:rPr>
          <w:rFonts w:ascii="Garamond" w:hAnsi="Garamond" w:cs="Arial"/>
        </w:rPr>
        <w:t>5</w:t>
      </w:r>
      <w:r w:rsidRPr="00FD27A4" w:rsidR="004059FC">
        <w:rPr>
          <w:rFonts w:ascii="Garamond" w:hAnsi="Garamond" w:cs="Arial"/>
        </w:rPr>
        <w:t>.1</w:t>
      </w:r>
      <w:r w:rsidRPr="00FD27A4" w:rsidR="004059FC">
        <w:rPr>
          <w:rFonts w:ascii="Garamond" w:hAnsi="Garamond" w:cs="Arial"/>
        </w:rPr>
        <w:tab/>
      </w:r>
      <w:r w:rsidRPr="00FD27A4" w:rsidR="004059FC">
        <w:rPr>
          <w:rFonts w:ascii="Garamond" w:hAnsi="Garamond" w:cs="Arial"/>
        </w:rPr>
        <w:t>Older housing is most likely to fail the standard.  The slightly higher rate of failure within the</w:t>
      </w:r>
      <w:r w:rsidR="008F1F5E">
        <w:rPr>
          <w:rFonts w:ascii="Garamond" w:hAnsi="Garamond" w:cs="Arial"/>
        </w:rPr>
        <w:t xml:space="preserve"> </w:t>
      </w:r>
      <w:r w:rsidRPr="00FD27A4" w:rsidR="004059FC">
        <w:rPr>
          <w:rFonts w:ascii="Garamond" w:hAnsi="Garamond" w:cs="Arial"/>
        </w:rPr>
        <w:t>1965-1982 age band compared with the earlier age band suggest that non traditional house types (popular during this period) may be a causal factor, although numbers are small so the actual proportions may vary from the estimates provided in Table 5.</w:t>
      </w:r>
    </w:p>
    <w:p w:rsidR="000303AB" w:rsidP="004059FC" w:rsidRDefault="000303AB" w14:paraId="64C0EE23" w14:textId="77777777">
      <w:pPr>
        <w:jc w:val="center"/>
        <w:rPr>
          <w:rFonts w:ascii="Garamond" w:hAnsi="Garamond" w:cs="Arial"/>
        </w:rPr>
      </w:pPr>
    </w:p>
    <w:p w:rsidR="000303AB" w:rsidP="004059FC" w:rsidRDefault="000303AB" w14:paraId="587CA7BB" w14:textId="77777777">
      <w:pPr>
        <w:jc w:val="center"/>
        <w:rPr>
          <w:rFonts w:ascii="Garamond" w:hAnsi="Garamond" w:cs="Arial"/>
        </w:rPr>
      </w:pPr>
    </w:p>
    <w:p w:rsidRPr="00FD27A4" w:rsidR="004059FC" w:rsidP="004059FC" w:rsidRDefault="004059FC" w14:paraId="413B83CE" w14:textId="77777777">
      <w:pPr>
        <w:jc w:val="center"/>
        <w:rPr>
          <w:rFonts w:ascii="Garamond" w:hAnsi="Garamond" w:cs="Arial"/>
        </w:rPr>
      </w:pPr>
      <w:r w:rsidRPr="00FD27A4">
        <w:rPr>
          <w:rFonts w:ascii="Garamond" w:hAnsi="Garamond" w:cs="Arial"/>
        </w:rPr>
        <w:t xml:space="preserve"> </w:t>
      </w:r>
    </w:p>
    <w:p w:rsidRPr="00FD27A4" w:rsidR="004059FC" w:rsidP="004059FC" w:rsidRDefault="004059FC" w14:paraId="233C4BA2" w14:textId="77777777">
      <w:pPr>
        <w:rPr>
          <w:rFonts w:ascii="Garamond" w:hAnsi="Garamond" w:cs="Arial"/>
        </w:rPr>
      </w:pPr>
      <w:r w:rsidRPr="00FD27A4">
        <w:rPr>
          <w:rFonts w:ascii="Garamond" w:hAnsi="Garamond" w:cs="Arial"/>
          <w:sz w:val="20"/>
          <w:szCs w:val="20"/>
        </w:rPr>
        <w:t xml:space="preserve">Table 5: Source </w:t>
      </w:r>
    </w:p>
    <w:tbl>
      <w:tblPr>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08"/>
        <w:gridCol w:w="652"/>
        <w:gridCol w:w="1440"/>
        <w:gridCol w:w="1080"/>
        <w:gridCol w:w="1080"/>
        <w:gridCol w:w="804"/>
      </w:tblGrid>
      <w:tr w:rsidRPr="00FD27A4" w:rsidR="004059FC" w:rsidTr="00784162" w14:paraId="173A7E9D" w14:textId="77777777">
        <w:trPr>
          <w:trHeight w:val="255"/>
        </w:trPr>
        <w:tc>
          <w:tcPr>
            <w:tcW w:w="8364" w:type="dxa"/>
            <w:gridSpan w:val="6"/>
          </w:tcPr>
          <w:p w:rsidRPr="00FD27A4" w:rsidR="004059FC" w:rsidP="00606E73" w:rsidRDefault="004059FC" w14:paraId="5B2E3880" w14:textId="77777777">
            <w:pPr>
              <w:rPr>
                <w:rFonts w:ascii="Garamond" w:hAnsi="Garamond" w:cs="Arial"/>
                <w:sz w:val="22"/>
                <w:szCs w:val="22"/>
              </w:rPr>
            </w:pPr>
            <w:r w:rsidRPr="00FD27A4">
              <w:rPr>
                <w:rFonts w:ascii="Garamond" w:hAnsi="Garamond" w:cs="Arial"/>
                <w:b/>
                <w:sz w:val="22"/>
                <w:szCs w:val="22"/>
              </w:rPr>
              <w:t>Failure Rate by Year of Construction</w:t>
            </w:r>
          </w:p>
        </w:tc>
      </w:tr>
      <w:tr w:rsidRPr="00FD27A4" w:rsidR="004059FC" w:rsidTr="00784162" w14:paraId="44E46976" w14:textId="77777777">
        <w:trPr>
          <w:trHeight w:val="255"/>
        </w:trPr>
        <w:tc>
          <w:tcPr>
            <w:tcW w:w="3308" w:type="dxa"/>
          </w:tcPr>
          <w:p w:rsidRPr="00FD27A4" w:rsidR="004059FC" w:rsidP="00606E73" w:rsidRDefault="004059FC" w14:paraId="3A180708" w14:textId="77777777">
            <w:pPr>
              <w:rPr>
                <w:rFonts w:ascii="Garamond" w:hAnsi="Garamond" w:cs="Arial"/>
                <w:b/>
                <w:sz w:val="22"/>
                <w:szCs w:val="22"/>
              </w:rPr>
            </w:pPr>
          </w:p>
          <w:p w:rsidRPr="00FD27A4" w:rsidR="004059FC" w:rsidP="00606E73" w:rsidRDefault="004059FC" w14:paraId="46D28803" w14:textId="77777777">
            <w:pPr>
              <w:rPr>
                <w:rFonts w:ascii="Garamond" w:hAnsi="Garamond" w:cs="Arial"/>
                <w:b/>
                <w:sz w:val="22"/>
                <w:szCs w:val="22"/>
              </w:rPr>
            </w:pPr>
            <w:r w:rsidRPr="00FD27A4">
              <w:rPr>
                <w:rFonts w:ascii="Garamond" w:hAnsi="Garamond" w:cs="Arial"/>
                <w:b/>
                <w:sz w:val="22"/>
                <w:szCs w:val="22"/>
              </w:rPr>
              <w:t>Year of Construction</w:t>
            </w:r>
          </w:p>
        </w:tc>
        <w:tc>
          <w:tcPr>
            <w:tcW w:w="652" w:type="dxa"/>
            <w:shd w:val="clear" w:color="auto" w:fill="auto"/>
            <w:noWrap/>
            <w:vAlign w:val="bottom"/>
          </w:tcPr>
          <w:p w:rsidRPr="00FD27A4" w:rsidR="004059FC" w:rsidP="00606E73" w:rsidRDefault="004059FC" w14:paraId="15B8A738" w14:textId="77777777">
            <w:pPr>
              <w:jc w:val="right"/>
              <w:rPr>
                <w:rFonts w:ascii="Garamond" w:hAnsi="Garamond" w:cs="Arial"/>
                <w:sz w:val="22"/>
                <w:szCs w:val="22"/>
              </w:rPr>
            </w:pPr>
            <w:r w:rsidRPr="00FD27A4">
              <w:rPr>
                <w:rFonts w:ascii="Garamond" w:hAnsi="Garamond" w:cs="Arial"/>
                <w:sz w:val="22"/>
                <w:szCs w:val="22"/>
              </w:rPr>
              <w:t>Pre 1919</w:t>
            </w:r>
          </w:p>
        </w:tc>
        <w:tc>
          <w:tcPr>
            <w:tcW w:w="1440" w:type="dxa"/>
            <w:shd w:val="clear" w:color="auto" w:fill="auto"/>
            <w:noWrap/>
            <w:vAlign w:val="bottom"/>
          </w:tcPr>
          <w:p w:rsidRPr="00FD27A4" w:rsidR="004059FC" w:rsidP="00606E73" w:rsidRDefault="004059FC" w14:paraId="67F3D7CC" w14:textId="77777777">
            <w:pPr>
              <w:jc w:val="right"/>
              <w:rPr>
                <w:rFonts w:ascii="Garamond" w:hAnsi="Garamond" w:cs="Arial"/>
                <w:sz w:val="22"/>
                <w:szCs w:val="22"/>
              </w:rPr>
            </w:pPr>
            <w:r w:rsidRPr="00FD27A4">
              <w:rPr>
                <w:rFonts w:ascii="Garamond" w:hAnsi="Garamond" w:cs="Arial"/>
                <w:sz w:val="22"/>
                <w:szCs w:val="22"/>
              </w:rPr>
              <w:t>1919-1944</w:t>
            </w:r>
          </w:p>
        </w:tc>
        <w:tc>
          <w:tcPr>
            <w:tcW w:w="1080" w:type="dxa"/>
            <w:shd w:val="clear" w:color="auto" w:fill="auto"/>
            <w:noWrap/>
            <w:vAlign w:val="bottom"/>
          </w:tcPr>
          <w:p w:rsidRPr="00FD27A4" w:rsidR="004059FC" w:rsidP="00606E73" w:rsidRDefault="004059FC" w14:paraId="10AA9FC1" w14:textId="77777777">
            <w:pPr>
              <w:jc w:val="right"/>
              <w:rPr>
                <w:rFonts w:ascii="Garamond" w:hAnsi="Garamond" w:cs="Arial"/>
                <w:sz w:val="22"/>
                <w:szCs w:val="22"/>
              </w:rPr>
            </w:pPr>
            <w:r w:rsidRPr="00FD27A4">
              <w:rPr>
                <w:rFonts w:ascii="Garamond" w:hAnsi="Garamond" w:cs="Arial"/>
                <w:sz w:val="22"/>
                <w:szCs w:val="22"/>
              </w:rPr>
              <w:t>1945-1964</w:t>
            </w:r>
          </w:p>
        </w:tc>
        <w:tc>
          <w:tcPr>
            <w:tcW w:w="1080" w:type="dxa"/>
            <w:shd w:val="clear" w:color="auto" w:fill="auto"/>
            <w:noWrap/>
            <w:vAlign w:val="bottom"/>
          </w:tcPr>
          <w:p w:rsidRPr="00FD27A4" w:rsidR="004059FC" w:rsidP="00606E73" w:rsidRDefault="004059FC" w14:paraId="7CBF5F24" w14:textId="77777777">
            <w:pPr>
              <w:jc w:val="right"/>
              <w:rPr>
                <w:rFonts w:ascii="Garamond" w:hAnsi="Garamond" w:cs="Arial"/>
                <w:sz w:val="22"/>
                <w:szCs w:val="22"/>
              </w:rPr>
            </w:pPr>
            <w:r w:rsidRPr="00FD27A4">
              <w:rPr>
                <w:rFonts w:ascii="Garamond" w:hAnsi="Garamond" w:cs="Arial"/>
                <w:sz w:val="22"/>
                <w:szCs w:val="22"/>
              </w:rPr>
              <w:t>1965-1982</w:t>
            </w:r>
          </w:p>
        </w:tc>
        <w:tc>
          <w:tcPr>
            <w:tcW w:w="804" w:type="dxa"/>
            <w:shd w:val="clear" w:color="auto" w:fill="auto"/>
            <w:noWrap/>
            <w:vAlign w:val="bottom"/>
          </w:tcPr>
          <w:p w:rsidRPr="00FD27A4" w:rsidR="004059FC" w:rsidP="00606E73" w:rsidRDefault="004059FC" w14:paraId="54B1D27A" w14:textId="77777777">
            <w:pPr>
              <w:jc w:val="right"/>
              <w:rPr>
                <w:rFonts w:ascii="Garamond" w:hAnsi="Garamond" w:cs="Arial"/>
                <w:sz w:val="22"/>
                <w:szCs w:val="22"/>
              </w:rPr>
            </w:pPr>
            <w:r w:rsidRPr="00FD27A4">
              <w:rPr>
                <w:rFonts w:ascii="Garamond" w:hAnsi="Garamond" w:cs="Arial"/>
                <w:sz w:val="22"/>
                <w:szCs w:val="22"/>
              </w:rPr>
              <w:t>Post 1982</w:t>
            </w:r>
          </w:p>
        </w:tc>
      </w:tr>
      <w:tr w:rsidRPr="00FD27A4" w:rsidR="004059FC" w:rsidTr="00784162" w14:paraId="2126117D" w14:textId="77777777">
        <w:trPr>
          <w:trHeight w:val="255"/>
        </w:trPr>
        <w:tc>
          <w:tcPr>
            <w:tcW w:w="3308" w:type="dxa"/>
          </w:tcPr>
          <w:p w:rsidRPr="00FD27A4" w:rsidR="004059FC" w:rsidP="00606E73" w:rsidRDefault="004059FC" w14:paraId="09AEB73A" w14:textId="77777777">
            <w:pPr>
              <w:jc w:val="right"/>
              <w:rPr>
                <w:rFonts w:ascii="Garamond" w:hAnsi="Garamond" w:cs="Arial"/>
                <w:b/>
                <w:sz w:val="22"/>
                <w:szCs w:val="22"/>
              </w:rPr>
            </w:pPr>
          </w:p>
          <w:p w:rsidRPr="00FD27A4" w:rsidR="004059FC" w:rsidP="00606E73" w:rsidRDefault="004059FC" w14:paraId="0EB7DA01" w14:textId="77777777">
            <w:pPr>
              <w:jc w:val="right"/>
              <w:rPr>
                <w:rFonts w:ascii="Garamond" w:hAnsi="Garamond" w:cs="Arial"/>
                <w:b/>
                <w:sz w:val="22"/>
                <w:szCs w:val="22"/>
              </w:rPr>
            </w:pPr>
            <w:r w:rsidRPr="00FD27A4">
              <w:rPr>
                <w:rFonts w:ascii="Garamond" w:hAnsi="Garamond" w:cs="Arial"/>
                <w:b/>
                <w:sz w:val="22"/>
                <w:szCs w:val="22"/>
              </w:rPr>
              <w:t>Failure Rate</w:t>
            </w:r>
          </w:p>
        </w:tc>
        <w:tc>
          <w:tcPr>
            <w:tcW w:w="652" w:type="dxa"/>
            <w:shd w:val="clear" w:color="auto" w:fill="auto"/>
            <w:noWrap/>
            <w:vAlign w:val="bottom"/>
          </w:tcPr>
          <w:p w:rsidRPr="00FD27A4" w:rsidR="004059FC" w:rsidP="00606E73" w:rsidRDefault="004059FC" w14:paraId="3E33191A" w14:textId="77777777">
            <w:pPr>
              <w:jc w:val="right"/>
              <w:rPr>
                <w:rFonts w:ascii="Garamond" w:hAnsi="Garamond" w:cs="Arial"/>
                <w:sz w:val="22"/>
                <w:szCs w:val="22"/>
              </w:rPr>
            </w:pPr>
            <w:r w:rsidRPr="00FD27A4">
              <w:rPr>
                <w:rFonts w:ascii="Garamond" w:hAnsi="Garamond" w:cs="Arial"/>
                <w:sz w:val="22"/>
                <w:szCs w:val="22"/>
              </w:rPr>
              <w:t>5.0%</w:t>
            </w:r>
          </w:p>
        </w:tc>
        <w:tc>
          <w:tcPr>
            <w:tcW w:w="1440" w:type="dxa"/>
            <w:shd w:val="clear" w:color="auto" w:fill="auto"/>
            <w:noWrap/>
            <w:vAlign w:val="bottom"/>
          </w:tcPr>
          <w:p w:rsidRPr="00FD27A4" w:rsidR="004059FC" w:rsidP="00606E73" w:rsidRDefault="004059FC" w14:paraId="4956D1E3" w14:textId="77777777">
            <w:pPr>
              <w:jc w:val="right"/>
              <w:rPr>
                <w:rFonts w:ascii="Garamond" w:hAnsi="Garamond" w:cs="Arial"/>
                <w:sz w:val="22"/>
                <w:szCs w:val="22"/>
              </w:rPr>
            </w:pPr>
            <w:r w:rsidRPr="00FD27A4">
              <w:rPr>
                <w:rFonts w:ascii="Garamond" w:hAnsi="Garamond" w:cs="Arial"/>
                <w:sz w:val="22"/>
                <w:szCs w:val="22"/>
              </w:rPr>
              <w:t>7.6%</w:t>
            </w:r>
          </w:p>
        </w:tc>
        <w:tc>
          <w:tcPr>
            <w:tcW w:w="1080" w:type="dxa"/>
            <w:shd w:val="clear" w:color="auto" w:fill="auto"/>
            <w:noWrap/>
            <w:vAlign w:val="bottom"/>
          </w:tcPr>
          <w:p w:rsidRPr="00FD27A4" w:rsidR="004059FC" w:rsidP="00606E73" w:rsidRDefault="004059FC" w14:paraId="22BECA55" w14:textId="77777777">
            <w:pPr>
              <w:jc w:val="right"/>
              <w:rPr>
                <w:rFonts w:ascii="Garamond" w:hAnsi="Garamond" w:cs="Arial"/>
                <w:sz w:val="22"/>
                <w:szCs w:val="22"/>
              </w:rPr>
            </w:pPr>
            <w:r w:rsidRPr="00FD27A4">
              <w:rPr>
                <w:rFonts w:ascii="Garamond" w:hAnsi="Garamond" w:cs="Arial"/>
                <w:sz w:val="22"/>
                <w:szCs w:val="22"/>
              </w:rPr>
              <w:t>3.5%</w:t>
            </w:r>
          </w:p>
        </w:tc>
        <w:tc>
          <w:tcPr>
            <w:tcW w:w="1080" w:type="dxa"/>
            <w:shd w:val="clear" w:color="auto" w:fill="auto"/>
            <w:noWrap/>
            <w:vAlign w:val="bottom"/>
          </w:tcPr>
          <w:p w:rsidRPr="00FD27A4" w:rsidR="004059FC" w:rsidP="00606E73" w:rsidRDefault="004059FC" w14:paraId="0C64E2B1" w14:textId="77777777">
            <w:pPr>
              <w:jc w:val="right"/>
              <w:rPr>
                <w:rFonts w:ascii="Garamond" w:hAnsi="Garamond" w:cs="Arial"/>
                <w:sz w:val="22"/>
                <w:szCs w:val="22"/>
              </w:rPr>
            </w:pPr>
            <w:r w:rsidRPr="00FD27A4">
              <w:rPr>
                <w:rFonts w:ascii="Garamond" w:hAnsi="Garamond" w:cs="Arial"/>
                <w:sz w:val="22"/>
                <w:szCs w:val="22"/>
              </w:rPr>
              <w:t>4.0%</w:t>
            </w:r>
          </w:p>
        </w:tc>
        <w:tc>
          <w:tcPr>
            <w:tcW w:w="804" w:type="dxa"/>
            <w:shd w:val="clear" w:color="auto" w:fill="auto"/>
            <w:noWrap/>
            <w:vAlign w:val="bottom"/>
          </w:tcPr>
          <w:p w:rsidRPr="00FD27A4" w:rsidR="004059FC" w:rsidP="00606E73" w:rsidRDefault="004059FC" w14:paraId="1559628A" w14:textId="77777777">
            <w:pPr>
              <w:jc w:val="right"/>
              <w:rPr>
                <w:rFonts w:ascii="Garamond" w:hAnsi="Garamond" w:cs="Arial"/>
                <w:sz w:val="22"/>
                <w:szCs w:val="22"/>
              </w:rPr>
            </w:pPr>
            <w:r w:rsidRPr="00FD27A4">
              <w:rPr>
                <w:rFonts w:ascii="Garamond" w:hAnsi="Garamond" w:cs="Arial"/>
                <w:sz w:val="22"/>
                <w:szCs w:val="22"/>
              </w:rPr>
              <w:t>0.0%</w:t>
            </w:r>
          </w:p>
        </w:tc>
      </w:tr>
    </w:tbl>
    <w:p w:rsidR="004059FC" w:rsidP="004059FC" w:rsidRDefault="00784162" w14:paraId="4C79BB95" w14:textId="77777777">
      <w:pPr>
        <w:jc w:val="both"/>
        <w:rPr>
          <w:rFonts w:ascii="Garamond" w:hAnsi="Garamond" w:cs="Arial"/>
          <w:sz w:val="20"/>
          <w:szCs w:val="20"/>
        </w:rPr>
      </w:pPr>
      <w:r w:rsidRPr="00FD27A4">
        <w:rPr>
          <w:rFonts w:ascii="Garamond" w:hAnsi="Garamond" w:cs="Arial"/>
          <w:sz w:val="20"/>
          <w:szCs w:val="20"/>
        </w:rPr>
        <w:t>(</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784162" w:rsidP="004059FC" w:rsidRDefault="00784162" w14:paraId="751E0E6E" w14:textId="77777777">
      <w:pPr>
        <w:jc w:val="both"/>
        <w:rPr>
          <w:rFonts w:ascii="Garamond" w:hAnsi="Garamond" w:cs="Arial"/>
        </w:rPr>
      </w:pPr>
    </w:p>
    <w:p w:rsidRPr="00FD27A4" w:rsidR="004059FC" w:rsidP="004059FC" w:rsidRDefault="005E4CD4" w14:paraId="1D1C80DB" w14:textId="77777777">
      <w:pPr>
        <w:ind w:left="720" w:hanging="720"/>
        <w:jc w:val="both"/>
        <w:rPr>
          <w:rFonts w:ascii="Garamond" w:hAnsi="Garamond" w:cs="Arial"/>
        </w:rPr>
      </w:pPr>
      <w:r w:rsidRPr="00FD27A4">
        <w:rPr>
          <w:rFonts w:ascii="Garamond" w:hAnsi="Garamond" w:cs="Arial"/>
        </w:rPr>
        <w:t>5</w:t>
      </w:r>
      <w:r w:rsidRPr="00FD27A4" w:rsidR="004059FC">
        <w:rPr>
          <w:rFonts w:ascii="Garamond" w:hAnsi="Garamond" w:cs="Arial"/>
        </w:rPr>
        <w:t>.2</w:t>
      </w:r>
      <w:r w:rsidRPr="00FD27A4" w:rsidR="004059FC">
        <w:rPr>
          <w:rFonts w:ascii="Garamond" w:hAnsi="Garamond" w:cs="Arial"/>
        </w:rPr>
        <w:tab/>
      </w:r>
      <w:r w:rsidRPr="00FD27A4" w:rsidR="004059FC">
        <w:rPr>
          <w:rFonts w:ascii="Garamond" w:hAnsi="Garamond" w:cs="Arial"/>
        </w:rPr>
        <w:t>Insufficient maintenance after purchasing under the Right to Buy and the need for modernised fuse boxes or rewiring are possibly key issues with post war stock. There is an opportunity to target RTB properties for awareness raising about the need for maintenance, for example through leaflet drops when neighbouring Council stock is being re-wired.</w:t>
      </w:r>
    </w:p>
    <w:p w:rsidRPr="00FD27A4" w:rsidR="004059FC" w:rsidP="00C80E5C" w:rsidRDefault="004059FC" w14:paraId="698824CD" w14:textId="77777777">
      <w:pPr>
        <w:rPr>
          <w:rFonts w:ascii="Garamond" w:hAnsi="Garamond" w:cs="Arial"/>
          <w:b/>
        </w:rPr>
      </w:pPr>
    </w:p>
    <w:p w:rsidRPr="00FD27A4" w:rsidR="00C80E5C" w:rsidP="00C80E5C" w:rsidRDefault="005E4CD4" w14:paraId="26F8C51C" w14:textId="77777777">
      <w:pPr>
        <w:rPr>
          <w:rFonts w:ascii="Garamond" w:hAnsi="Garamond" w:cs="Arial"/>
          <w:b/>
        </w:rPr>
      </w:pPr>
      <w:r w:rsidRPr="00FD27A4">
        <w:rPr>
          <w:rFonts w:ascii="Garamond" w:hAnsi="Garamond" w:cs="Arial"/>
          <w:b/>
        </w:rPr>
        <w:t>6</w:t>
      </w:r>
      <w:r w:rsidRPr="00FD27A4" w:rsidR="00DB065A">
        <w:rPr>
          <w:rFonts w:ascii="Garamond" w:hAnsi="Garamond" w:cs="Arial"/>
          <w:b/>
        </w:rPr>
        <w:t xml:space="preserve">. </w:t>
      </w:r>
      <w:r w:rsidRPr="00FD27A4" w:rsidR="00C91128">
        <w:rPr>
          <w:rFonts w:ascii="Garamond" w:hAnsi="Garamond" w:cs="Arial"/>
          <w:b/>
        </w:rPr>
        <w:tab/>
      </w:r>
      <w:r w:rsidRPr="003B72AB" w:rsidR="005D3CFF">
        <w:rPr>
          <w:rStyle w:val="REPORTHEADING1Char"/>
          <w:u w:val="none"/>
        </w:rPr>
        <w:t>Construction</w:t>
      </w:r>
      <w:r w:rsidRPr="003B72AB" w:rsidR="00C91128">
        <w:rPr>
          <w:rStyle w:val="REPORTHEADING1Char"/>
          <w:u w:val="none"/>
        </w:rPr>
        <w:t xml:space="preserve"> Type</w:t>
      </w:r>
    </w:p>
    <w:p w:rsidRPr="00FD27A4" w:rsidR="004059FC" w:rsidP="00C80E5C" w:rsidRDefault="004059FC" w14:paraId="30AE8795" w14:textId="77777777">
      <w:pPr>
        <w:rPr>
          <w:rFonts w:ascii="Garamond" w:hAnsi="Garamond" w:cs="Arial"/>
          <w:b/>
        </w:rPr>
      </w:pPr>
    </w:p>
    <w:p w:rsidRPr="00FD27A4" w:rsidR="004059FC" w:rsidP="004059FC" w:rsidRDefault="005E4CD4" w14:paraId="329432C0" w14:textId="77777777">
      <w:pPr>
        <w:ind w:left="720" w:hanging="720"/>
        <w:rPr>
          <w:rFonts w:ascii="Garamond" w:hAnsi="Garamond" w:cs="Arial"/>
        </w:rPr>
      </w:pPr>
      <w:r w:rsidRPr="00FD27A4">
        <w:rPr>
          <w:rFonts w:ascii="Garamond" w:hAnsi="Garamond" w:cs="Arial"/>
        </w:rPr>
        <w:t>6</w:t>
      </w:r>
      <w:r w:rsidRPr="00FD27A4" w:rsidR="004059FC">
        <w:rPr>
          <w:rFonts w:ascii="Garamond" w:hAnsi="Garamond" w:cs="Arial"/>
        </w:rPr>
        <w:t>.1</w:t>
      </w:r>
      <w:r w:rsidRPr="00FD27A4" w:rsidR="004059FC">
        <w:rPr>
          <w:rFonts w:ascii="Garamond" w:hAnsi="Garamond" w:cs="Arial"/>
        </w:rPr>
        <w:tab/>
      </w:r>
      <w:r w:rsidRPr="00FD27A4" w:rsidR="004059FC">
        <w:rPr>
          <w:rFonts w:ascii="Garamond" w:hAnsi="Garamond" w:cs="Arial"/>
        </w:rPr>
        <w:t xml:space="preserve">Table 5 shows that flats are more likely to be BTS than houses, although the volume of BTS houses is higher as a result of </w:t>
      </w:r>
      <w:r w:rsidRPr="00FD27A4" w:rsidR="005D3CFF">
        <w:rPr>
          <w:rFonts w:ascii="Garamond" w:hAnsi="Garamond" w:cs="Arial"/>
        </w:rPr>
        <w:t xml:space="preserve">only </w:t>
      </w:r>
      <w:r w:rsidRPr="00FD27A4" w:rsidR="004059FC">
        <w:rPr>
          <w:rFonts w:ascii="Garamond" w:hAnsi="Garamond" w:cs="Arial"/>
        </w:rPr>
        <w:t xml:space="preserve">30% of dwellings in the Falkirk </w:t>
      </w:r>
      <w:r w:rsidRPr="00FD27A4" w:rsidR="005D3CFF">
        <w:rPr>
          <w:rFonts w:ascii="Garamond" w:hAnsi="Garamond" w:cs="Arial"/>
        </w:rPr>
        <w:t xml:space="preserve">Council </w:t>
      </w:r>
      <w:r w:rsidRPr="00FD27A4" w:rsidR="004059FC">
        <w:rPr>
          <w:rFonts w:ascii="Garamond" w:hAnsi="Garamond" w:cs="Arial"/>
        </w:rPr>
        <w:t xml:space="preserve">area being flats. </w:t>
      </w:r>
    </w:p>
    <w:p w:rsidRPr="00FD27A4" w:rsidR="00C91128" w:rsidP="004059FC" w:rsidRDefault="004059FC" w14:paraId="7A6BBE7F" w14:textId="77777777">
      <w:pPr>
        <w:ind w:left="720" w:hanging="720"/>
        <w:rPr>
          <w:rFonts w:ascii="Garamond" w:hAnsi="Garamond" w:cs="Arial"/>
        </w:rPr>
      </w:pPr>
      <w:r w:rsidRPr="00FD27A4">
        <w:rPr>
          <w:rFonts w:ascii="Garamond" w:hAnsi="Garamond" w:cs="Arial"/>
          <w:sz w:val="20"/>
          <w:szCs w:val="20"/>
        </w:rPr>
        <w:t xml:space="preserve">Table </w:t>
      </w:r>
      <w:r w:rsidRPr="00FD27A4" w:rsidR="005E4CD4">
        <w:rPr>
          <w:rFonts w:ascii="Garamond" w:hAnsi="Garamond" w:cs="Arial"/>
          <w:sz w:val="20"/>
          <w:szCs w:val="20"/>
        </w:rPr>
        <w:t>6</w:t>
      </w:r>
      <w:r w:rsidRPr="00FD27A4">
        <w:rPr>
          <w:rFonts w:ascii="Garamond" w:hAnsi="Garamond" w:cs="Arial"/>
          <w:sz w:val="20"/>
          <w:szCs w:val="20"/>
        </w:rPr>
        <w:t>:</w:t>
      </w:r>
      <w:r w:rsidRPr="00FD27A4">
        <w:rPr>
          <w:rFonts w:ascii="Garamond" w:hAnsi="Garamond" w:cs="Arial"/>
          <w:b/>
        </w:rPr>
        <w:t xml:space="preserve"> </w:t>
      </w:r>
    </w:p>
    <w:tbl>
      <w:tblPr>
        <w:tblW w:w="9036" w:type="dxa"/>
        <w:tblInd w:w="93" w:type="dxa"/>
        <w:tblLook w:val="0000" w:firstRow="0" w:lastRow="0" w:firstColumn="0" w:lastColumn="0" w:noHBand="0" w:noVBand="0"/>
      </w:tblPr>
      <w:tblGrid>
        <w:gridCol w:w="960"/>
        <w:gridCol w:w="2500"/>
        <w:gridCol w:w="2440"/>
        <w:gridCol w:w="2395"/>
        <w:gridCol w:w="741"/>
      </w:tblGrid>
      <w:tr w:rsidRPr="00FD27A4" w:rsidR="004059FC" w:rsidTr="00784162" w14:paraId="223E17C4" w14:textId="77777777">
        <w:trPr>
          <w:trHeight w:val="300"/>
        </w:trPr>
        <w:tc>
          <w:tcPr>
            <w:tcW w:w="9036" w:type="dxa"/>
            <w:gridSpan w:val="5"/>
            <w:tcBorders>
              <w:top w:val="single" w:color="auto" w:sz="4" w:space="0"/>
              <w:left w:val="single" w:color="auto" w:sz="4" w:space="0"/>
              <w:bottom w:val="single" w:color="auto" w:sz="8" w:space="0"/>
              <w:right w:val="single" w:color="auto" w:sz="4" w:space="0"/>
            </w:tcBorders>
            <w:shd w:val="clear" w:color="auto" w:fill="auto"/>
            <w:vAlign w:val="center"/>
          </w:tcPr>
          <w:p w:rsidRPr="00FD27A4" w:rsidR="004059FC" w:rsidRDefault="004059FC" w14:paraId="12780AAC" w14:textId="77777777">
            <w:pPr>
              <w:rPr>
                <w:rFonts w:ascii="Garamond" w:hAnsi="Garamond" w:cs="Arial"/>
                <w:b/>
                <w:bCs/>
                <w:sz w:val="20"/>
                <w:szCs w:val="20"/>
              </w:rPr>
            </w:pPr>
            <w:r w:rsidRPr="00FD27A4">
              <w:rPr>
                <w:rFonts w:ascii="Garamond" w:hAnsi="Garamond" w:cs="Arial"/>
                <w:b/>
                <w:bCs/>
                <w:sz w:val="20"/>
                <w:szCs w:val="20"/>
              </w:rPr>
              <w:t>MAIN HOUSE TYPE by TOLERABLE STANDARD(post 2006 Housing Act)</w:t>
            </w:r>
          </w:p>
        </w:tc>
      </w:tr>
      <w:tr w:rsidRPr="00FD27A4" w:rsidR="004059FC" w:rsidTr="00784162" w14:paraId="4E39DCFC" w14:textId="77777777">
        <w:trPr>
          <w:trHeight w:val="345"/>
        </w:trPr>
        <w:tc>
          <w:tcPr>
            <w:tcW w:w="3460" w:type="dxa"/>
            <w:gridSpan w:val="2"/>
            <w:tcBorders>
              <w:top w:val="single" w:color="auto" w:sz="8" w:space="0"/>
              <w:left w:val="single" w:color="auto" w:sz="4" w:space="0"/>
              <w:bottom w:val="single" w:color="000000" w:sz="8" w:space="0"/>
              <w:right w:val="single" w:color="000000" w:sz="8" w:space="0"/>
            </w:tcBorders>
            <w:shd w:val="clear" w:color="auto" w:fill="auto"/>
            <w:noWrap/>
            <w:vAlign w:val="center"/>
          </w:tcPr>
          <w:p w:rsidRPr="00FD27A4" w:rsidR="004059FC" w:rsidRDefault="004059FC" w14:paraId="43228548" w14:textId="77777777">
            <w:pPr>
              <w:jc w:val="center"/>
              <w:rPr>
                <w:rFonts w:ascii="Garamond" w:hAnsi="Garamond" w:cs="Arial"/>
                <w:sz w:val="20"/>
                <w:szCs w:val="20"/>
              </w:rPr>
            </w:pPr>
            <w:r w:rsidRPr="00FD27A4">
              <w:rPr>
                <w:rFonts w:ascii="Garamond" w:hAnsi="Garamond" w:cs="Arial"/>
                <w:sz w:val="20"/>
                <w:szCs w:val="20"/>
              </w:rPr>
              <w:t> </w:t>
            </w:r>
          </w:p>
        </w:tc>
        <w:tc>
          <w:tcPr>
            <w:tcW w:w="2440" w:type="dxa"/>
            <w:tcBorders>
              <w:top w:val="nil"/>
              <w:left w:val="nil"/>
              <w:bottom w:val="single" w:color="000000" w:sz="8" w:space="0"/>
              <w:right w:val="single" w:color="000000" w:sz="4" w:space="0"/>
            </w:tcBorders>
            <w:shd w:val="clear" w:color="auto" w:fill="auto"/>
            <w:vAlign w:val="bottom"/>
          </w:tcPr>
          <w:p w:rsidRPr="00FD27A4" w:rsidR="004059FC" w:rsidRDefault="004059FC" w14:paraId="1E5FF526" w14:textId="77777777">
            <w:pPr>
              <w:jc w:val="center"/>
              <w:rPr>
                <w:rFonts w:ascii="Garamond" w:hAnsi="Garamond" w:cs="Arial"/>
                <w:color w:val="000000"/>
                <w:sz w:val="18"/>
                <w:szCs w:val="18"/>
              </w:rPr>
            </w:pPr>
            <w:r w:rsidRPr="00FD27A4">
              <w:rPr>
                <w:rFonts w:ascii="Garamond" w:hAnsi="Garamond" w:cs="Arial"/>
                <w:color w:val="000000"/>
                <w:sz w:val="18"/>
                <w:szCs w:val="18"/>
              </w:rPr>
              <w:t>Above Tolerable Standard</w:t>
            </w:r>
          </w:p>
        </w:tc>
        <w:tc>
          <w:tcPr>
            <w:tcW w:w="2395" w:type="dxa"/>
            <w:tcBorders>
              <w:top w:val="nil"/>
              <w:left w:val="nil"/>
              <w:bottom w:val="single" w:color="000000" w:sz="8" w:space="0"/>
              <w:right w:val="single" w:color="000000" w:sz="4" w:space="0"/>
            </w:tcBorders>
            <w:shd w:val="clear" w:color="auto" w:fill="auto"/>
            <w:vAlign w:val="bottom"/>
          </w:tcPr>
          <w:p w:rsidRPr="00FD27A4" w:rsidR="004059FC" w:rsidRDefault="004059FC" w14:paraId="624C6C0C" w14:textId="77777777">
            <w:pPr>
              <w:jc w:val="center"/>
              <w:rPr>
                <w:rFonts w:ascii="Garamond" w:hAnsi="Garamond" w:cs="Arial"/>
                <w:color w:val="000000"/>
                <w:sz w:val="18"/>
                <w:szCs w:val="18"/>
              </w:rPr>
            </w:pPr>
            <w:r w:rsidRPr="00FD27A4">
              <w:rPr>
                <w:rFonts w:ascii="Garamond" w:hAnsi="Garamond" w:cs="Arial"/>
                <w:color w:val="000000"/>
                <w:sz w:val="18"/>
                <w:szCs w:val="18"/>
              </w:rPr>
              <w:t>Below Tolerable Standard</w:t>
            </w:r>
          </w:p>
        </w:tc>
        <w:tc>
          <w:tcPr>
            <w:tcW w:w="741" w:type="dxa"/>
            <w:tcBorders>
              <w:top w:val="nil"/>
              <w:left w:val="nil"/>
              <w:bottom w:val="single" w:color="000000" w:sz="8" w:space="0"/>
              <w:right w:val="single" w:color="auto" w:sz="4" w:space="0"/>
            </w:tcBorders>
            <w:shd w:val="clear" w:color="auto" w:fill="auto"/>
            <w:noWrap/>
            <w:vAlign w:val="center"/>
          </w:tcPr>
          <w:p w:rsidRPr="00FD27A4" w:rsidR="004059FC" w:rsidRDefault="004059FC" w14:paraId="28D9FFDF" w14:textId="77777777">
            <w:pPr>
              <w:rPr>
                <w:rFonts w:ascii="Garamond" w:hAnsi="Garamond" w:cs="Arial"/>
                <w:sz w:val="20"/>
                <w:szCs w:val="20"/>
              </w:rPr>
            </w:pPr>
            <w:r w:rsidRPr="00FD27A4">
              <w:rPr>
                <w:rFonts w:ascii="Garamond" w:hAnsi="Garamond" w:cs="Arial"/>
                <w:sz w:val="20"/>
                <w:szCs w:val="20"/>
              </w:rPr>
              <w:t>Total</w:t>
            </w:r>
          </w:p>
        </w:tc>
      </w:tr>
      <w:tr w:rsidRPr="00FD27A4" w:rsidR="004059FC" w:rsidTr="00784162" w14:paraId="515CF623" w14:textId="77777777">
        <w:trPr>
          <w:trHeight w:val="255"/>
        </w:trPr>
        <w:tc>
          <w:tcPr>
            <w:tcW w:w="960" w:type="dxa"/>
            <w:vMerge w:val="restart"/>
            <w:tcBorders>
              <w:top w:val="nil"/>
              <w:left w:val="single" w:color="auto" w:sz="4" w:space="0"/>
              <w:bottom w:val="single" w:color="000000" w:sz="4" w:space="0"/>
              <w:right w:val="nil"/>
            </w:tcBorders>
            <w:shd w:val="clear" w:color="auto" w:fill="auto"/>
          </w:tcPr>
          <w:p w:rsidRPr="00FD27A4" w:rsidR="004059FC" w:rsidRDefault="004059FC" w14:paraId="1CDF9A9F" w14:textId="77777777">
            <w:pPr>
              <w:rPr>
                <w:rFonts w:ascii="Garamond" w:hAnsi="Garamond" w:cs="Arial"/>
                <w:color w:val="000000"/>
                <w:sz w:val="18"/>
                <w:szCs w:val="18"/>
              </w:rPr>
            </w:pPr>
            <w:r w:rsidRPr="00FD27A4">
              <w:rPr>
                <w:rFonts w:ascii="Garamond" w:hAnsi="Garamond" w:cs="Arial"/>
                <w:color w:val="000000"/>
                <w:sz w:val="18"/>
                <w:szCs w:val="18"/>
              </w:rPr>
              <w:t>House</w:t>
            </w:r>
          </w:p>
        </w:tc>
        <w:tc>
          <w:tcPr>
            <w:tcW w:w="2500" w:type="dxa"/>
            <w:tcBorders>
              <w:top w:val="nil"/>
              <w:left w:val="nil"/>
              <w:bottom w:val="nil"/>
              <w:right w:val="single" w:color="000000" w:sz="8" w:space="0"/>
            </w:tcBorders>
            <w:shd w:val="clear" w:color="auto" w:fill="auto"/>
          </w:tcPr>
          <w:p w:rsidRPr="00FD27A4" w:rsidR="004059FC" w:rsidRDefault="004059FC" w14:paraId="493B8EE4" w14:textId="77777777">
            <w:pPr>
              <w:rPr>
                <w:rFonts w:ascii="Garamond" w:hAnsi="Garamond" w:cs="Arial"/>
                <w:color w:val="000000"/>
                <w:sz w:val="18"/>
                <w:szCs w:val="18"/>
              </w:rPr>
            </w:pPr>
            <w:r w:rsidRPr="00FD27A4">
              <w:rPr>
                <w:rFonts w:ascii="Garamond" w:hAnsi="Garamond" w:cs="Arial"/>
                <w:color w:val="000000"/>
                <w:sz w:val="18"/>
                <w:szCs w:val="18"/>
              </w:rPr>
              <w:t>Count</w:t>
            </w:r>
          </w:p>
        </w:tc>
        <w:tc>
          <w:tcPr>
            <w:tcW w:w="2440" w:type="dxa"/>
            <w:tcBorders>
              <w:top w:val="nil"/>
              <w:left w:val="nil"/>
              <w:bottom w:val="nil"/>
              <w:right w:val="single" w:color="000000" w:sz="4" w:space="0"/>
            </w:tcBorders>
            <w:shd w:val="clear" w:color="auto" w:fill="auto"/>
            <w:noWrap/>
          </w:tcPr>
          <w:p w:rsidRPr="00FD27A4" w:rsidR="004059FC" w:rsidRDefault="004059FC" w14:paraId="0CE5A576" w14:textId="77777777">
            <w:pPr>
              <w:jc w:val="right"/>
              <w:rPr>
                <w:rFonts w:ascii="Garamond" w:hAnsi="Garamond" w:cs="Arial"/>
                <w:color w:val="000000"/>
                <w:sz w:val="18"/>
                <w:szCs w:val="18"/>
              </w:rPr>
            </w:pPr>
            <w:r w:rsidRPr="00FD27A4">
              <w:rPr>
                <w:rFonts w:ascii="Garamond" w:hAnsi="Garamond" w:cs="Arial"/>
                <w:color w:val="000000"/>
                <w:sz w:val="18"/>
                <w:szCs w:val="18"/>
              </w:rPr>
              <w:t>47326</w:t>
            </w:r>
          </w:p>
        </w:tc>
        <w:tc>
          <w:tcPr>
            <w:tcW w:w="2395" w:type="dxa"/>
            <w:tcBorders>
              <w:top w:val="nil"/>
              <w:left w:val="nil"/>
              <w:bottom w:val="nil"/>
              <w:right w:val="single" w:color="000000" w:sz="4" w:space="0"/>
            </w:tcBorders>
            <w:shd w:val="clear" w:color="auto" w:fill="auto"/>
            <w:noWrap/>
          </w:tcPr>
          <w:p w:rsidRPr="00FD27A4" w:rsidR="004059FC" w:rsidRDefault="004059FC" w14:paraId="6109512B" w14:textId="77777777">
            <w:pPr>
              <w:jc w:val="right"/>
              <w:rPr>
                <w:rFonts w:ascii="Garamond" w:hAnsi="Garamond" w:cs="Arial"/>
                <w:color w:val="000000"/>
                <w:sz w:val="18"/>
                <w:szCs w:val="18"/>
              </w:rPr>
            </w:pPr>
            <w:r w:rsidRPr="00FD27A4">
              <w:rPr>
                <w:rFonts w:ascii="Garamond" w:hAnsi="Garamond" w:cs="Arial"/>
                <w:color w:val="000000"/>
                <w:sz w:val="18"/>
                <w:szCs w:val="18"/>
              </w:rPr>
              <w:t>1757</w:t>
            </w:r>
          </w:p>
        </w:tc>
        <w:tc>
          <w:tcPr>
            <w:tcW w:w="741" w:type="dxa"/>
            <w:tcBorders>
              <w:top w:val="nil"/>
              <w:left w:val="nil"/>
              <w:bottom w:val="nil"/>
              <w:right w:val="single" w:color="auto" w:sz="4" w:space="0"/>
            </w:tcBorders>
            <w:shd w:val="clear" w:color="auto" w:fill="auto"/>
            <w:noWrap/>
          </w:tcPr>
          <w:p w:rsidRPr="00FD27A4" w:rsidR="004059FC" w:rsidRDefault="004059FC" w14:paraId="3D7BCC64" w14:textId="77777777">
            <w:pPr>
              <w:jc w:val="right"/>
              <w:rPr>
                <w:rFonts w:ascii="Garamond" w:hAnsi="Garamond" w:cs="Arial"/>
                <w:color w:val="000000"/>
                <w:sz w:val="18"/>
                <w:szCs w:val="18"/>
              </w:rPr>
            </w:pPr>
            <w:r w:rsidRPr="00FD27A4">
              <w:rPr>
                <w:rFonts w:ascii="Garamond" w:hAnsi="Garamond" w:cs="Arial"/>
                <w:color w:val="000000"/>
                <w:sz w:val="18"/>
                <w:szCs w:val="18"/>
              </w:rPr>
              <w:t>49083</w:t>
            </w:r>
          </w:p>
        </w:tc>
      </w:tr>
      <w:tr w:rsidRPr="00FD27A4" w:rsidR="004059FC" w:rsidTr="00784162" w14:paraId="38E5070A" w14:textId="77777777">
        <w:trPr>
          <w:trHeight w:val="390"/>
        </w:trPr>
        <w:tc>
          <w:tcPr>
            <w:tcW w:w="960" w:type="dxa"/>
            <w:vMerge/>
            <w:tcBorders>
              <w:top w:val="nil"/>
              <w:left w:val="single" w:color="auto" w:sz="4" w:space="0"/>
              <w:bottom w:val="single" w:color="000000" w:sz="4" w:space="0"/>
              <w:right w:val="nil"/>
            </w:tcBorders>
            <w:vAlign w:val="center"/>
          </w:tcPr>
          <w:p w:rsidRPr="00FD27A4" w:rsidR="004059FC" w:rsidRDefault="004059FC" w14:paraId="765B8670" w14:textId="77777777">
            <w:pPr>
              <w:rPr>
                <w:rFonts w:ascii="Garamond" w:hAnsi="Garamond" w:cs="Arial"/>
                <w:color w:val="000000"/>
                <w:sz w:val="18"/>
                <w:szCs w:val="18"/>
              </w:rPr>
            </w:pPr>
          </w:p>
        </w:tc>
        <w:tc>
          <w:tcPr>
            <w:tcW w:w="2500" w:type="dxa"/>
            <w:tcBorders>
              <w:top w:val="nil"/>
              <w:left w:val="nil"/>
              <w:bottom w:val="nil"/>
              <w:right w:val="single" w:color="000000" w:sz="8" w:space="0"/>
            </w:tcBorders>
            <w:shd w:val="clear" w:color="auto" w:fill="auto"/>
          </w:tcPr>
          <w:p w:rsidRPr="00FD27A4" w:rsidR="004059FC" w:rsidRDefault="004059FC" w14:paraId="30415BD8" w14:textId="77777777">
            <w:pPr>
              <w:rPr>
                <w:rFonts w:ascii="Garamond" w:hAnsi="Garamond" w:cs="Arial"/>
                <w:color w:val="000000"/>
                <w:sz w:val="18"/>
                <w:szCs w:val="18"/>
              </w:rPr>
            </w:pPr>
            <w:r w:rsidRPr="00FD27A4">
              <w:rPr>
                <w:rFonts w:ascii="Garamond" w:hAnsi="Garamond" w:cs="Arial"/>
                <w:color w:val="000000"/>
                <w:sz w:val="18"/>
                <w:szCs w:val="18"/>
              </w:rPr>
              <w:t>% within Main House Type</w:t>
            </w:r>
          </w:p>
        </w:tc>
        <w:tc>
          <w:tcPr>
            <w:tcW w:w="2440" w:type="dxa"/>
            <w:tcBorders>
              <w:top w:val="nil"/>
              <w:left w:val="nil"/>
              <w:bottom w:val="nil"/>
              <w:right w:val="single" w:color="000000" w:sz="4" w:space="0"/>
            </w:tcBorders>
            <w:shd w:val="clear" w:color="auto" w:fill="auto"/>
            <w:noWrap/>
          </w:tcPr>
          <w:p w:rsidRPr="00FD27A4" w:rsidR="004059FC" w:rsidRDefault="004059FC" w14:paraId="566D2956" w14:textId="77777777">
            <w:pPr>
              <w:jc w:val="right"/>
              <w:rPr>
                <w:rFonts w:ascii="Garamond" w:hAnsi="Garamond" w:cs="Arial"/>
                <w:color w:val="000000"/>
                <w:sz w:val="18"/>
                <w:szCs w:val="18"/>
              </w:rPr>
            </w:pPr>
            <w:r w:rsidRPr="00FD27A4">
              <w:rPr>
                <w:rFonts w:ascii="Garamond" w:hAnsi="Garamond" w:cs="Arial"/>
                <w:color w:val="000000"/>
                <w:sz w:val="18"/>
                <w:szCs w:val="18"/>
              </w:rPr>
              <w:t>96.4%</w:t>
            </w:r>
          </w:p>
        </w:tc>
        <w:tc>
          <w:tcPr>
            <w:tcW w:w="2395" w:type="dxa"/>
            <w:tcBorders>
              <w:top w:val="nil"/>
              <w:left w:val="nil"/>
              <w:bottom w:val="nil"/>
              <w:right w:val="single" w:color="000000" w:sz="4" w:space="0"/>
            </w:tcBorders>
            <w:shd w:val="clear" w:color="auto" w:fill="auto"/>
            <w:noWrap/>
          </w:tcPr>
          <w:p w:rsidRPr="00FD27A4" w:rsidR="004059FC" w:rsidRDefault="004059FC" w14:paraId="34D7A71A" w14:textId="77777777">
            <w:pPr>
              <w:jc w:val="right"/>
              <w:rPr>
                <w:rFonts w:ascii="Garamond" w:hAnsi="Garamond" w:cs="Arial"/>
                <w:b/>
                <w:color w:val="000000"/>
                <w:sz w:val="18"/>
                <w:szCs w:val="18"/>
              </w:rPr>
            </w:pPr>
            <w:r w:rsidRPr="00FD27A4">
              <w:rPr>
                <w:rFonts w:ascii="Garamond" w:hAnsi="Garamond" w:cs="Arial"/>
                <w:b/>
                <w:color w:val="000000"/>
                <w:sz w:val="18"/>
                <w:szCs w:val="18"/>
              </w:rPr>
              <w:t>3.6%</w:t>
            </w:r>
          </w:p>
        </w:tc>
        <w:tc>
          <w:tcPr>
            <w:tcW w:w="741" w:type="dxa"/>
            <w:tcBorders>
              <w:top w:val="nil"/>
              <w:left w:val="nil"/>
              <w:bottom w:val="nil"/>
              <w:right w:val="single" w:color="auto" w:sz="4" w:space="0"/>
            </w:tcBorders>
            <w:shd w:val="clear" w:color="auto" w:fill="auto"/>
            <w:noWrap/>
          </w:tcPr>
          <w:p w:rsidRPr="00FD27A4" w:rsidR="004059FC" w:rsidRDefault="004059FC" w14:paraId="503268A3" w14:textId="77777777">
            <w:pPr>
              <w:jc w:val="right"/>
              <w:rPr>
                <w:rFonts w:ascii="Garamond" w:hAnsi="Garamond" w:cs="Arial"/>
                <w:color w:val="000000"/>
                <w:sz w:val="18"/>
                <w:szCs w:val="18"/>
              </w:rPr>
            </w:pPr>
            <w:r w:rsidRPr="00FD27A4">
              <w:rPr>
                <w:rFonts w:ascii="Garamond" w:hAnsi="Garamond" w:cs="Arial"/>
                <w:color w:val="000000"/>
                <w:sz w:val="18"/>
                <w:szCs w:val="18"/>
              </w:rPr>
              <w:t>100.0%</w:t>
            </w:r>
          </w:p>
        </w:tc>
      </w:tr>
      <w:tr w:rsidRPr="00FD27A4" w:rsidR="004059FC" w:rsidTr="00784162" w14:paraId="5F069016" w14:textId="77777777">
        <w:trPr>
          <w:trHeight w:val="255"/>
        </w:trPr>
        <w:tc>
          <w:tcPr>
            <w:tcW w:w="960" w:type="dxa"/>
            <w:vMerge/>
            <w:tcBorders>
              <w:top w:val="nil"/>
              <w:left w:val="single" w:color="auto" w:sz="4" w:space="0"/>
              <w:bottom w:val="single" w:color="000000" w:sz="4" w:space="0"/>
              <w:right w:val="nil"/>
            </w:tcBorders>
            <w:vAlign w:val="center"/>
          </w:tcPr>
          <w:p w:rsidRPr="00FD27A4" w:rsidR="004059FC" w:rsidRDefault="004059FC" w14:paraId="454BCB98" w14:textId="77777777">
            <w:pPr>
              <w:rPr>
                <w:rFonts w:ascii="Garamond" w:hAnsi="Garamond" w:cs="Arial"/>
                <w:color w:val="000000"/>
                <w:sz w:val="18"/>
                <w:szCs w:val="18"/>
              </w:rPr>
            </w:pPr>
          </w:p>
        </w:tc>
        <w:tc>
          <w:tcPr>
            <w:tcW w:w="2500" w:type="dxa"/>
            <w:tcBorders>
              <w:top w:val="nil"/>
              <w:left w:val="nil"/>
              <w:bottom w:val="single" w:color="000000" w:sz="4" w:space="0"/>
              <w:right w:val="single" w:color="000000" w:sz="8" w:space="0"/>
            </w:tcBorders>
            <w:shd w:val="clear" w:color="auto" w:fill="auto"/>
          </w:tcPr>
          <w:p w:rsidRPr="00FD27A4" w:rsidR="004059FC" w:rsidRDefault="004059FC" w14:paraId="07CE7292" w14:textId="77777777">
            <w:pPr>
              <w:rPr>
                <w:rFonts w:ascii="Garamond" w:hAnsi="Garamond" w:cs="Arial"/>
                <w:color w:val="000000"/>
                <w:sz w:val="18"/>
                <w:szCs w:val="18"/>
              </w:rPr>
            </w:pPr>
            <w:r w:rsidRPr="00FD27A4">
              <w:rPr>
                <w:rFonts w:ascii="Garamond" w:hAnsi="Garamond" w:cs="Arial"/>
                <w:color w:val="000000"/>
                <w:sz w:val="18"/>
                <w:szCs w:val="18"/>
              </w:rPr>
              <w:t>% of Total</w:t>
            </w:r>
          </w:p>
        </w:tc>
        <w:tc>
          <w:tcPr>
            <w:tcW w:w="2440" w:type="dxa"/>
            <w:tcBorders>
              <w:top w:val="nil"/>
              <w:left w:val="nil"/>
              <w:bottom w:val="single" w:color="000000" w:sz="4" w:space="0"/>
              <w:right w:val="single" w:color="000000" w:sz="4" w:space="0"/>
            </w:tcBorders>
            <w:shd w:val="clear" w:color="auto" w:fill="auto"/>
            <w:noWrap/>
          </w:tcPr>
          <w:p w:rsidRPr="00FD27A4" w:rsidR="004059FC" w:rsidRDefault="004059FC" w14:paraId="160DF12E" w14:textId="77777777">
            <w:pPr>
              <w:jc w:val="right"/>
              <w:rPr>
                <w:rFonts w:ascii="Garamond" w:hAnsi="Garamond" w:cs="Arial"/>
                <w:color w:val="000000"/>
                <w:sz w:val="18"/>
                <w:szCs w:val="18"/>
              </w:rPr>
            </w:pPr>
            <w:r w:rsidRPr="00FD27A4">
              <w:rPr>
                <w:rFonts w:ascii="Garamond" w:hAnsi="Garamond" w:cs="Arial"/>
                <w:color w:val="000000"/>
                <w:sz w:val="18"/>
                <w:szCs w:val="18"/>
              </w:rPr>
              <w:t>67.5%</w:t>
            </w:r>
          </w:p>
        </w:tc>
        <w:tc>
          <w:tcPr>
            <w:tcW w:w="2395" w:type="dxa"/>
            <w:tcBorders>
              <w:top w:val="nil"/>
              <w:left w:val="nil"/>
              <w:bottom w:val="single" w:color="000000" w:sz="4" w:space="0"/>
              <w:right w:val="single" w:color="000000" w:sz="4" w:space="0"/>
            </w:tcBorders>
            <w:shd w:val="clear" w:color="auto" w:fill="auto"/>
            <w:noWrap/>
          </w:tcPr>
          <w:p w:rsidRPr="00FD27A4" w:rsidR="004059FC" w:rsidRDefault="004059FC" w14:paraId="2FEA36A5" w14:textId="77777777">
            <w:pPr>
              <w:jc w:val="right"/>
              <w:rPr>
                <w:rFonts w:ascii="Garamond" w:hAnsi="Garamond" w:cs="Arial"/>
                <w:color w:val="000000"/>
                <w:sz w:val="18"/>
                <w:szCs w:val="18"/>
              </w:rPr>
            </w:pPr>
            <w:r w:rsidRPr="00FD27A4">
              <w:rPr>
                <w:rFonts w:ascii="Garamond" w:hAnsi="Garamond" w:cs="Arial"/>
                <w:color w:val="000000"/>
                <w:sz w:val="18"/>
                <w:szCs w:val="18"/>
              </w:rPr>
              <w:t>2.5%</w:t>
            </w:r>
          </w:p>
        </w:tc>
        <w:tc>
          <w:tcPr>
            <w:tcW w:w="741" w:type="dxa"/>
            <w:tcBorders>
              <w:top w:val="nil"/>
              <w:left w:val="nil"/>
              <w:bottom w:val="single" w:color="000000" w:sz="4" w:space="0"/>
              <w:right w:val="single" w:color="auto" w:sz="4" w:space="0"/>
            </w:tcBorders>
            <w:shd w:val="clear" w:color="auto" w:fill="auto"/>
            <w:noWrap/>
          </w:tcPr>
          <w:p w:rsidRPr="00FD27A4" w:rsidR="004059FC" w:rsidRDefault="004059FC" w14:paraId="473F35FA" w14:textId="77777777">
            <w:pPr>
              <w:jc w:val="right"/>
              <w:rPr>
                <w:rFonts w:ascii="Garamond" w:hAnsi="Garamond" w:cs="Arial"/>
                <w:color w:val="000000"/>
                <w:sz w:val="18"/>
                <w:szCs w:val="18"/>
              </w:rPr>
            </w:pPr>
            <w:r w:rsidRPr="00FD27A4">
              <w:rPr>
                <w:rFonts w:ascii="Garamond" w:hAnsi="Garamond" w:cs="Arial"/>
                <w:color w:val="000000"/>
                <w:sz w:val="18"/>
                <w:szCs w:val="18"/>
              </w:rPr>
              <w:t>70.0%</w:t>
            </w:r>
          </w:p>
        </w:tc>
      </w:tr>
      <w:tr w:rsidRPr="00FD27A4" w:rsidR="004059FC" w:rsidTr="00784162" w14:paraId="09E9CE82" w14:textId="77777777">
        <w:trPr>
          <w:trHeight w:val="255"/>
        </w:trPr>
        <w:tc>
          <w:tcPr>
            <w:tcW w:w="960" w:type="dxa"/>
            <w:vMerge w:val="restart"/>
            <w:tcBorders>
              <w:top w:val="nil"/>
              <w:left w:val="single" w:color="auto" w:sz="4" w:space="0"/>
              <w:bottom w:val="single" w:color="000000" w:sz="4" w:space="0"/>
              <w:right w:val="nil"/>
            </w:tcBorders>
            <w:shd w:val="clear" w:color="auto" w:fill="auto"/>
          </w:tcPr>
          <w:p w:rsidRPr="00FD27A4" w:rsidR="004059FC" w:rsidRDefault="004059FC" w14:paraId="19D274C9" w14:textId="77777777">
            <w:pPr>
              <w:rPr>
                <w:rFonts w:ascii="Garamond" w:hAnsi="Garamond" w:cs="Arial"/>
                <w:color w:val="000000"/>
                <w:sz w:val="18"/>
                <w:szCs w:val="18"/>
              </w:rPr>
            </w:pPr>
            <w:r w:rsidRPr="00FD27A4">
              <w:rPr>
                <w:rFonts w:ascii="Garamond" w:hAnsi="Garamond" w:cs="Arial"/>
                <w:color w:val="000000"/>
                <w:sz w:val="18"/>
                <w:szCs w:val="18"/>
              </w:rPr>
              <w:t>Flat</w:t>
            </w:r>
          </w:p>
        </w:tc>
        <w:tc>
          <w:tcPr>
            <w:tcW w:w="2500" w:type="dxa"/>
            <w:tcBorders>
              <w:top w:val="nil"/>
              <w:left w:val="nil"/>
              <w:bottom w:val="nil"/>
              <w:right w:val="single" w:color="000000" w:sz="8" w:space="0"/>
            </w:tcBorders>
            <w:shd w:val="clear" w:color="auto" w:fill="auto"/>
          </w:tcPr>
          <w:p w:rsidRPr="00FD27A4" w:rsidR="004059FC" w:rsidRDefault="004059FC" w14:paraId="39D6FFDD" w14:textId="77777777">
            <w:pPr>
              <w:rPr>
                <w:rFonts w:ascii="Garamond" w:hAnsi="Garamond" w:cs="Arial"/>
                <w:color w:val="000000"/>
                <w:sz w:val="18"/>
                <w:szCs w:val="18"/>
              </w:rPr>
            </w:pPr>
            <w:r w:rsidRPr="00FD27A4">
              <w:rPr>
                <w:rFonts w:ascii="Garamond" w:hAnsi="Garamond" w:cs="Arial"/>
                <w:color w:val="000000"/>
                <w:sz w:val="18"/>
                <w:szCs w:val="18"/>
              </w:rPr>
              <w:t>Count</w:t>
            </w:r>
          </w:p>
        </w:tc>
        <w:tc>
          <w:tcPr>
            <w:tcW w:w="2440" w:type="dxa"/>
            <w:tcBorders>
              <w:top w:val="nil"/>
              <w:left w:val="nil"/>
              <w:bottom w:val="nil"/>
              <w:right w:val="single" w:color="000000" w:sz="4" w:space="0"/>
            </w:tcBorders>
            <w:shd w:val="clear" w:color="auto" w:fill="auto"/>
            <w:noWrap/>
          </w:tcPr>
          <w:p w:rsidRPr="00FD27A4" w:rsidR="004059FC" w:rsidRDefault="004059FC" w14:paraId="082287A6" w14:textId="77777777">
            <w:pPr>
              <w:jc w:val="right"/>
              <w:rPr>
                <w:rFonts w:ascii="Garamond" w:hAnsi="Garamond" w:cs="Arial"/>
                <w:color w:val="000000"/>
                <w:sz w:val="18"/>
                <w:szCs w:val="18"/>
              </w:rPr>
            </w:pPr>
            <w:r w:rsidRPr="00FD27A4">
              <w:rPr>
                <w:rFonts w:ascii="Garamond" w:hAnsi="Garamond" w:cs="Arial"/>
                <w:color w:val="000000"/>
                <w:sz w:val="18"/>
                <w:szCs w:val="18"/>
              </w:rPr>
              <w:t>20195</w:t>
            </w:r>
          </w:p>
        </w:tc>
        <w:tc>
          <w:tcPr>
            <w:tcW w:w="2395" w:type="dxa"/>
            <w:tcBorders>
              <w:top w:val="nil"/>
              <w:left w:val="nil"/>
              <w:bottom w:val="nil"/>
              <w:right w:val="single" w:color="000000" w:sz="4" w:space="0"/>
            </w:tcBorders>
            <w:shd w:val="clear" w:color="auto" w:fill="auto"/>
            <w:noWrap/>
          </w:tcPr>
          <w:p w:rsidRPr="00FD27A4" w:rsidR="004059FC" w:rsidRDefault="004059FC" w14:paraId="2FBA8DEC" w14:textId="77777777">
            <w:pPr>
              <w:jc w:val="right"/>
              <w:rPr>
                <w:rFonts w:ascii="Garamond" w:hAnsi="Garamond" w:cs="Arial"/>
                <w:color w:val="000000"/>
                <w:sz w:val="18"/>
                <w:szCs w:val="18"/>
              </w:rPr>
            </w:pPr>
            <w:r w:rsidRPr="00FD27A4">
              <w:rPr>
                <w:rFonts w:ascii="Garamond" w:hAnsi="Garamond" w:cs="Arial"/>
                <w:color w:val="000000"/>
                <w:sz w:val="18"/>
                <w:szCs w:val="18"/>
              </w:rPr>
              <w:t>853</w:t>
            </w:r>
          </w:p>
        </w:tc>
        <w:tc>
          <w:tcPr>
            <w:tcW w:w="741" w:type="dxa"/>
            <w:tcBorders>
              <w:top w:val="nil"/>
              <w:left w:val="nil"/>
              <w:bottom w:val="nil"/>
              <w:right w:val="single" w:color="auto" w:sz="4" w:space="0"/>
            </w:tcBorders>
            <w:shd w:val="clear" w:color="auto" w:fill="auto"/>
            <w:noWrap/>
          </w:tcPr>
          <w:p w:rsidRPr="00FD27A4" w:rsidR="004059FC" w:rsidRDefault="004059FC" w14:paraId="22E36D6E" w14:textId="77777777">
            <w:pPr>
              <w:jc w:val="right"/>
              <w:rPr>
                <w:rFonts w:ascii="Garamond" w:hAnsi="Garamond" w:cs="Arial"/>
                <w:color w:val="000000"/>
                <w:sz w:val="18"/>
                <w:szCs w:val="18"/>
              </w:rPr>
            </w:pPr>
            <w:r w:rsidRPr="00FD27A4">
              <w:rPr>
                <w:rFonts w:ascii="Garamond" w:hAnsi="Garamond" w:cs="Arial"/>
                <w:color w:val="000000"/>
                <w:sz w:val="18"/>
                <w:szCs w:val="18"/>
              </w:rPr>
              <w:t>21048</w:t>
            </w:r>
          </w:p>
        </w:tc>
      </w:tr>
      <w:tr w:rsidRPr="00FD27A4" w:rsidR="004059FC" w:rsidTr="00784162" w14:paraId="6A4367B1" w14:textId="77777777">
        <w:trPr>
          <w:trHeight w:val="315"/>
        </w:trPr>
        <w:tc>
          <w:tcPr>
            <w:tcW w:w="960" w:type="dxa"/>
            <w:vMerge/>
            <w:tcBorders>
              <w:top w:val="nil"/>
              <w:left w:val="single" w:color="auto" w:sz="4" w:space="0"/>
              <w:bottom w:val="single" w:color="000000" w:sz="4" w:space="0"/>
              <w:right w:val="nil"/>
            </w:tcBorders>
            <w:vAlign w:val="center"/>
          </w:tcPr>
          <w:p w:rsidRPr="00FD27A4" w:rsidR="004059FC" w:rsidRDefault="004059FC" w14:paraId="69A417E2" w14:textId="77777777">
            <w:pPr>
              <w:rPr>
                <w:rFonts w:ascii="Garamond" w:hAnsi="Garamond" w:cs="Arial"/>
                <w:color w:val="000000"/>
                <w:sz w:val="18"/>
                <w:szCs w:val="18"/>
              </w:rPr>
            </w:pPr>
          </w:p>
        </w:tc>
        <w:tc>
          <w:tcPr>
            <w:tcW w:w="2500" w:type="dxa"/>
            <w:tcBorders>
              <w:top w:val="nil"/>
              <w:left w:val="nil"/>
              <w:bottom w:val="nil"/>
              <w:right w:val="single" w:color="000000" w:sz="8" w:space="0"/>
            </w:tcBorders>
            <w:shd w:val="clear" w:color="auto" w:fill="auto"/>
          </w:tcPr>
          <w:p w:rsidRPr="00FD27A4" w:rsidR="004059FC" w:rsidRDefault="004059FC" w14:paraId="57351DF4" w14:textId="77777777">
            <w:pPr>
              <w:rPr>
                <w:rFonts w:ascii="Garamond" w:hAnsi="Garamond" w:cs="Arial"/>
                <w:color w:val="000000"/>
                <w:sz w:val="18"/>
                <w:szCs w:val="18"/>
              </w:rPr>
            </w:pPr>
            <w:r w:rsidRPr="00FD27A4">
              <w:rPr>
                <w:rFonts w:ascii="Garamond" w:hAnsi="Garamond" w:cs="Arial"/>
                <w:color w:val="000000"/>
                <w:sz w:val="18"/>
                <w:szCs w:val="18"/>
              </w:rPr>
              <w:t>% within Main House Type</w:t>
            </w:r>
          </w:p>
        </w:tc>
        <w:tc>
          <w:tcPr>
            <w:tcW w:w="2440" w:type="dxa"/>
            <w:tcBorders>
              <w:top w:val="nil"/>
              <w:left w:val="nil"/>
              <w:bottom w:val="nil"/>
              <w:right w:val="single" w:color="000000" w:sz="4" w:space="0"/>
            </w:tcBorders>
            <w:shd w:val="clear" w:color="auto" w:fill="auto"/>
            <w:noWrap/>
          </w:tcPr>
          <w:p w:rsidRPr="00FD27A4" w:rsidR="004059FC" w:rsidRDefault="004059FC" w14:paraId="2BCB0637" w14:textId="77777777">
            <w:pPr>
              <w:jc w:val="right"/>
              <w:rPr>
                <w:rFonts w:ascii="Garamond" w:hAnsi="Garamond" w:cs="Arial"/>
                <w:color w:val="000000"/>
                <w:sz w:val="18"/>
                <w:szCs w:val="18"/>
              </w:rPr>
            </w:pPr>
            <w:r w:rsidRPr="00FD27A4">
              <w:rPr>
                <w:rFonts w:ascii="Garamond" w:hAnsi="Garamond" w:cs="Arial"/>
                <w:color w:val="000000"/>
                <w:sz w:val="18"/>
                <w:szCs w:val="18"/>
              </w:rPr>
              <w:t>95.9%</w:t>
            </w:r>
          </w:p>
        </w:tc>
        <w:tc>
          <w:tcPr>
            <w:tcW w:w="2395" w:type="dxa"/>
            <w:tcBorders>
              <w:top w:val="nil"/>
              <w:left w:val="nil"/>
              <w:bottom w:val="nil"/>
              <w:right w:val="single" w:color="000000" w:sz="4" w:space="0"/>
            </w:tcBorders>
            <w:shd w:val="clear" w:color="auto" w:fill="auto"/>
            <w:noWrap/>
          </w:tcPr>
          <w:p w:rsidRPr="00FD27A4" w:rsidR="004059FC" w:rsidRDefault="004059FC" w14:paraId="26BA2707" w14:textId="77777777">
            <w:pPr>
              <w:jc w:val="right"/>
              <w:rPr>
                <w:rFonts w:ascii="Garamond" w:hAnsi="Garamond" w:cs="Arial"/>
                <w:b/>
                <w:color w:val="000000"/>
                <w:sz w:val="18"/>
                <w:szCs w:val="18"/>
              </w:rPr>
            </w:pPr>
            <w:r w:rsidRPr="00FD27A4">
              <w:rPr>
                <w:rFonts w:ascii="Garamond" w:hAnsi="Garamond" w:cs="Arial"/>
                <w:b/>
                <w:color w:val="000000"/>
                <w:sz w:val="18"/>
                <w:szCs w:val="18"/>
              </w:rPr>
              <w:t>4.1%</w:t>
            </w:r>
          </w:p>
        </w:tc>
        <w:tc>
          <w:tcPr>
            <w:tcW w:w="741" w:type="dxa"/>
            <w:tcBorders>
              <w:top w:val="nil"/>
              <w:left w:val="nil"/>
              <w:bottom w:val="nil"/>
              <w:right w:val="single" w:color="auto" w:sz="4" w:space="0"/>
            </w:tcBorders>
            <w:shd w:val="clear" w:color="auto" w:fill="auto"/>
            <w:noWrap/>
          </w:tcPr>
          <w:p w:rsidRPr="00FD27A4" w:rsidR="004059FC" w:rsidRDefault="004059FC" w14:paraId="4E77F01D" w14:textId="77777777">
            <w:pPr>
              <w:jc w:val="right"/>
              <w:rPr>
                <w:rFonts w:ascii="Garamond" w:hAnsi="Garamond" w:cs="Arial"/>
                <w:color w:val="000000"/>
                <w:sz w:val="18"/>
                <w:szCs w:val="18"/>
              </w:rPr>
            </w:pPr>
            <w:r w:rsidRPr="00FD27A4">
              <w:rPr>
                <w:rFonts w:ascii="Garamond" w:hAnsi="Garamond" w:cs="Arial"/>
                <w:color w:val="000000"/>
                <w:sz w:val="18"/>
                <w:szCs w:val="18"/>
              </w:rPr>
              <w:t>100.0%</w:t>
            </w:r>
          </w:p>
        </w:tc>
      </w:tr>
      <w:tr w:rsidRPr="00FD27A4" w:rsidR="004059FC" w:rsidTr="00784162" w14:paraId="0AF6EE97" w14:textId="77777777">
        <w:trPr>
          <w:trHeight w:val="255"/>
        </w:trPr>
        <w:tc>
          <w:tcPr>
            <w:tcW w:w="960" w:type="dxa"/>
            <w:vMerge/>
            <w:tcBorders>
              <w:top w:val="nil"/>
              <w:left w:val="single" w:color="auto" w:sz="4" w:space="0"/>
              <w:bottom w:val="single" w:color="000000" w:sz="4" w:space="0"/>
              <w:right w:val="nil"/>
            </w:tcBorders>
            <w:vAlign w:val="center"/>
          </w:tcPr>
          <w:p w:rsidRPr="00FD27A4" w:rsidR="004059FC" w:rsidRDefault="004059FC" w14:paraId="36EDE55E" w14:textId="77777777">
            <w:pPr>
              <w:rPr>
                <w:rFonts w:ascii="Garamond" w:hAnsi="Garamond" w:cs="Arial"/>
                <w:color w:val="000000"/>
                <w:sz w:val="18"/>
                <w:szCs w:val="18"/>
              </w:rPr>
            </w:pPr>
          </w:p>
        </w:tc>
        <w:tc>
          <w:tcPr>
            <w:tcW w:w="2500" w:type="dxa"/>
            <w:tcBorders>
              <w:top w:val="nil"/>
              <w:left w:val="nil"/>
              <w:bottom w:val="single" w:color="000000" w:sz="4" w:space="0"/>
              <w:right w:val="single" w:color="000000" w:sz="8" w:space="0"/>
            </w:tcBorders>
            <w:shd w:val="clear" w:color="auto" w:fill="auto"/>
          </w:tcPr>
          <w:p w:rsidRPr="00FD27A4" w:rsidR="004059FC" w:rsidRDefault="004059FC" w14:paraId="5F85087C" w14:textId="77777777">
            <w:pPr>
              <w:rPr>
                <w:rFonts w:ascii="Garamond" w:hAnsi="Garamond" w:cs="Arial"/>
                <w:color w:val="000000"/>
                <w:sz w:val="18"/>
                <w:szCs w:val="18"/>
              </w:rPr>
            </w:pPr>
            <w:r w:rsidRPr="00FD27A4">
              <w:rPr>
                <w:rFonts w:ascii="Garamond" w:hAnsi="Garamond" w:cs="Arial"/>
                <w:color w:val="000000"/>
                <w:sz w:val="18"/>
                <w:szCs w:val="18"/>
              </w:rPr>
              <w:t>% of Total</w:t>
            </w:r>
          </w:p>
        </w:tc>
        <w:tc>
          <w:tcPr>
            <w:tcW w:w="2440" w:type="dxa"/>
            <w:tcBorders>
              <w:top w:val="nil"/>
              <w:left w:val="nil"/>
              <w:bottom w:val="single" w:color="000000" w:sz="4" w:space="0"/>
              <w:right w:val="single" w:color="000000" w:sz="4" w:space="0"/>
            </w:tcBorders>
            <w:shd w:val="clear" w:color="auto" w:fill="auto"/>
            <w:noWrap/>
          </w:tcPr>
          <w:p w:rsidRPr="00FD27A4" w:rsidR="004059FC" w:rsidRDefault="004059FC" w14:paraId="0DA365E0" w14:textId="77777777">
            <w:pPr>
              <w:jc w:val="right"/>
              <w:rPr>
                <w:rFonts w:ascii="Garamond" w:hAnsi="Garamond" w:cs="Arial"/>
                <w:color w:val="000000"/>
                <w:sz w:val="18"/>
                <w:szCs w:val="18"/>
              </w:rPr>
            </w:pPr>
            <w:r w:rsidRPr="00FD27A4">
              <w:rPr>
                <w:rFonts w:ascii="Garamond" w:hAnsi="Garamond" w:cs="Arial"/>
                <w:color w:val="000000"/>
                <w:sz w:val="18"/>
                <w:szCs w:val="18"/>
              </w:rPr>
              <w:t>28.8%</w:t>
            </w:r>
          </w:p>
        </w:tc>
        <w:tc>
          <w:tcPr>
            <w:tcW w:w="2395" w:type="dxa"/>
            <w:tcBorders>
              <w:top w:val="nil"/>
              <w:left w:val="nil"/>
              <w:bottom w:val="single" w:color="000000" w:sz="4" w:space="0"/>
              <w:right w:val="single" w:color="000000" w:sz="4" w:space="0"/>
            </w:tcBorders>
            <w:shd w:val="clear" w:color="auto" w:fill="auto"/>
            <w:noWrap/>
          </w:tcPr>
          <w:p w:rsidRPr="00FD27A4" w:rsidR="004059FC" w:rsidRDefault="004059FC" w14:paraId="5087FA45" w14:textId="77777777">
            <w:pPr>
              <w:jc w:val="right"/>
              <w:rPr>
                <w:rFonts w:ascii="Garamond" w:hAnsi="Garamond" w:cs="Arial"/>
                <w:color w:val="000000"/>
                <w:sz w:val="18"/>
                <w:szCs w:val="18"/>
              </w:rPr>
            </w:pPr>
            <w:r w:rsidRPr="00FD27A4">
              <w:rPr>
                <w:rFonts w:ascii="Garamond" w:hAnsi="Garamond" w:cs="Arial"/>
                <w:color w:val="000000"/>
                <w:sz w:val="18"/>
                <w:szCs w:val="18"/>
              </w:rPr>
              <w:t>1.2%</w:t>
            </w:r>
          </w:p>
        </w:tc>
        <w:tc>
          <w:tcPr>
            <w:tcW w:w="741" w:type="dxa"/>
            <w:tcBorders>
              <w:top w:val="nil"/>
              <w:left w:val="nil"/>
              <w:bottom w:val="single" w:color="000000" w:sz="4" w:space="0"/>
              <w:right w:val="single" w:color="auto" w:sz="4" w:space="0"/>
            </w:tcBorders>
            <w:shd w:val="clear" w:color="auto" w:fill="auto"/>
            <w:noWrap/>
          </w:tcPr>
          <w:p w:rsidRPr="00FD27A4" w:rsidR="004059FC" w:rsidRDefault="004059FC" w14:paraId="0B99163E" w14:textId="77777777">
            <w:pPr>
              <w:jc w:val="right"/>
              <w:rPr>
                <w:rFonts w:ascii="Garamond" w:hAnsi="Garamond" w:cs="Arial"/>
                <w:color w:val="000000"/>
                <w:sz w:val="18"/>
                <w:szCs w:val="18"/>
              </w:rPr>
            </w:pPr>
            <w:r w:rsidRPr="00FD27A4">
              <w:rPr>
                <w:rFonts w:ascii="Garamond" w:hAnsi="Garamond" w:cs="Arial"/>
                <w:color w:val="000000"/>
                <w:sz w:val="18"/>
                <w:szCs w:val="18"/>
              </w:rPr>
              <w:t>30.0%</w:t>
            </w:r>
          </w:p>
        </w:tc>
      </w:tr>
      <w:tr w:rsidRPr="00FD27A4" w:rsidR="004059FC" w:rsidTr="00784162" w14:paraId="472F4899" w14:textId="77777777">
        <w:trPr>
          <w:trHeight w:val="255"/>
        </w:trPr>
        <w:tc>
          <w:tcPr>
            <w:tcW w:w="960" w:type="dxa"/>
            <w:vMerge w:val="restart"/>
            <w:tcBorders>
              <w:top w:val="nil"/>
              <w:left w:val="single" w:color="auto" w:sz="4" w:space="0"/>
              <w:bottom w:val="single" w:color="000000" w:sz="8" w:space="0"/>
              <w:right w:val="nil"/>
            </w:tcBorders>
            <w:shd w:val="clear" w:color="auto" w:fill="auto"/>
            <w:noWrap/>
            <w:vAlign w:val="center"/>
          </w:tcPr>
          <w:p w:rsidRPr="00FD27A4" w:rsidR="004059FC" w:rsidRDefault="004059FC" w14:paraId="3E2BD4D2" w14:textId="77777777">
            <w:pPr>
              <w:rPr>
                <w:rFonts w:ascii="Garamond" w:hAnsi="Garamond" w:cs="Arial"/>
                <w:sz w:val="20"/>
                <w:szCs w:val="20"/>
              </w:rPr>
            </w:pPr>
            <w:r w:rsidRPr="00FD27A4">
              <w:rPr>
                <w:rFonts w:ascii="Garamond" w:hAnsi="Garamond" w:cs="Arial"/>
                <w:sz w:val="20"/>
                <w:szCs w:val="20"/>
              </w:rPr>
              <w:t>Total</w:t>
            </w:r>
          </w:p>
        </w:tc>
        <w:tc>
          <w:tcPr>
            <w:tcW w:w="2500" w:type="dxa"/>
            <w:tcBorders>
              <w:top w:val="nil"/>
              <w:left w:val="nil"/>
              <w:bottom w:val="nil"/>
              <w:right w:val="single" w:color="000000" w:sz="8" w:space="0"/>
            </w:tcBorders>
            <w:shd w:val="clear" w:color="auto" w:fill="auto"/>
          </w:tcPr>
          <w:p w:rsidRPr="00FD27A4" w:rsidR="004059FC" w:rsidRDefault="004059FC" w14:paraId="32905E72" w14:textId="77777777">
            <w:pPr>
              <w:rPr>
                <w:rFonts w:ascii="Garamond" w:hAnsi="Garamond" w:cs="Arial"/>
                <w:color w:val="000000"/>
                <w:sz w:val="18"/>
                <w:szCs w:val="18"/>
              </w:rPr>
            </w:pPr>
            <w:r w:rsidRPr="00FD27A4">
              <w:rPr>
                <w:rFonts w:ascii="Garamond" w:hAnsi="Garamond" w:cs="Arial"/>
                <w:color w:val="000000"/>
                <w:sz w:val="18"/>
                <w:szCs w:val="18"/>
              </w:rPr>
              <w:t>Count</w:t>
            </w:r>
          </w:p>
        </w:tc>
        <w:tc>
          <w:tcPr>
            <w:tcW w:w="2440" w:type="dxa"/>
            <w:tcBorders>
              <w:top w:val="nil"/>
              <w:left w:val="nil"/>
              <w:bottom w:val="nil"/>
              <w:right w:val="single" w:color="000000" w:sz="4" w:space="0"/>
            </w:tcBorders>
            <w:shd w:val="clear" w:color="auto" w:fill="auto"/>
            <w:noWrap/>
          </w:tcPr>
          <w:p w:rsidRPr="00FD27A4" w:rsidR="004059FC" w:rsidRDefault="004059FC" w14:paraId="6784134E" w14:textId="77777777">
            <w:pPr>
              <w:jc w:val="right"/>
              <w:rPr>
                <w:rFonts w:ascii="Garamond" w:hAnsi="Garamond" w:cs="Arial"/>
                <w:color w:val="000000"/>
                <w:sz w:val="18"/>
                <w:szCs w:val="18"/>
              </w:rPr>
            </w:pPr>
            <w:r w:rsidRPr="00FD27A4">
              <w:rPr>
                <w:rFonts w:ascii="Garamond" w:hAnsi="Garamond" w:cs="Arial"/>
                <w:color w:val="000000"/>
                <w:sz w:val="18"/>
                <w:szCs w:val="18"/>
              </w:rPr>
              <w:t>67521</w:t>
            </w:r>
          </w:p>
        </w:tc>
        <w:tc>
          <w:tcPr>
            <w:tcW w:w="2395" w:type="dxa"/>
            <w:tcBorders>
              <w:top w:val="nil"/>
              <w:left w:val="nil"/>
              <w:bottom w:val="nil"/>
              <w:right w:val="single" w:color="000000" w:sz="4" w:space="0"/>
            </w:tcBorders>
            <w:shd w:val="clear" w:color="auto" w:fill="auto"/>
            <w:noWrap/>
          </w:tcPr>
          <w:p w:rsidRPr="00FD27A4" w:rsidR="004059FC" w:rsidRDefault="004059FC" w14:paraId="50E573A6" w14:textId="77777777">
            <w:pPr>
              <w:jc w:val="right"/>
              <w:rPr>
                <w:rFonts w:ascii="Garamond" w:hAnsi="Garamond" w:cs="Arial"/>
                <w:color w:val="000000"/>
                <w:sz w:val="18"/>
                <w:szCs w:val="18"/>
              </w:rPr>
            </w:pPr>
            <w:r w:rsidRPr="00FD27A4">
              <w:rPr>
                <w:rFonts w:ascii="Garamond" w:hAnsi="Garamond" w:cs="Arial"/>
                <w:color w:val="000000"/>
                <w:sz w:val="18"/>
                <w:szCs w:val="18"/>
              </w:rPr>
              <w:t>2610</w:t>
            </w:r>
          </w:p>
        </w:tc>
        <w:tc>
          <w:tcPr>
            <w:tcW w:w="741" w:type="dxa"/>
            <w:tcBorders>
              <w:top w:val="nil"/>
              <w:left w:val="nil"/>
              <w:bottom w:val="nil"/>
              <w:right w:val="single" w:color="auto" w:sz="4" w:space="0"/>
            </w:tcBorders>
            <w:shd w:val="clear" w:color="auto" w:fill="auto"/>
            <w:noWrap/>
          </w:tcPr>
          <w:p w:rsidRPr="00FD27A4" w:rsidR="004059FC" w:rsidRDefault="004059FC" w14:paraId="0D9278C1" w14:textId="77777777">
            <w:pPr>
              <w:jc w:val="right"/>
              <w:rPr>
                <w:rFonts w:ascii="Garamond" w:hAnsi="Garamond" w:cs="Arial"/>
                <w:color w:val="000000"/>
                <w:sz w:val="18"/>
                <w:szCs w:val="18"/>
              </w:rPr>
            </w:pPr>
            <w:r w:rsidRPr="00FD27A4">
              <w:rPr>
                <w:rFonts w:ascii="Garamond" w:hAnsi="Garamond" w:cs="Arial"/>
                <w:color w:val="000000"/>
                <w:sz w:val="18"/>
                <w:szCs w:val="18"/>
              </w:rPr>
              <w:t>70131</w:t>
            </w:r>
          </w:p>
        </w:tc>
      </w:tr>
      <w:tr w:rsidRPr="00FD27A4" w:rsidR="004059FC" w:rsidTr="00784162" w14:paraId="557948CB" w14:textId="77777777">
        <w:trPr>
          <w:trHeight w:val="270"/>
        </w:trPr>
        <w:tc>
          <w:tcPr>
            <w:tcW w:w="960" w:type="dxa"/>
            <w:vMerge/>
            <w:tcBorders>
              <w:top w:val="nil"/>
              <w:left w:val="single" w:color="auto" w:sz="4" w:space="0"/>
              <w:bottom w:val="single" w:color="000000" w:sz="8" w:space="0"/>
              <w:right w:val="nil"/>
            </w:tcBorders>
            <w:vAlign w:val="center"/>
          </w:tcPr>
          <w:p w:rsidRPr="00FD27A4" w:rsidR="004059FC" w:rsidRDefault="004059FC" w14:paraId="7C00F02B" w14:textId="77777777">
            <w:pPr>
              <w:rPr>
                <w:rFonts w:ascii="Garamond" w:hAnsi="Garamond" w:cs="Arial"/>
                <w:sz w:val="20"/>
                <w:szCs w:val="20"/>
              </w:rPr>
            </w:pPr>
          </w:p>
        </w:tc>
        <w:tc>
          <w:tcPr>
            <w:tcW w:w="2500" w:type="dxa"/>
            <w:tcBorders>
              <w:top w:val="nil"/>
              <w:left w:val="nil"/>
              <w:bottom w:val="nil"/>
              <w:right w:val="single" w:color="000000" w:sz="8" w:space="0"/>
            </w:tcBorders>
            <w:shd w:val="clear" w:color="auto" w:fill="auto"/>
          </w:tcPr>
          <w:p w:rsidRPr="00FD27A4" w:rsidR="004059FC" w:rsidRDefault="004059FC" w14:paraId="4B0A929D" w14:textId="77777777">
            <w:pPr>
              <w:rPr>
                <w:rFonts w:ascii="Garamond" w:hAnsi="Garamond" w:cs="Arial"/>
                <w:color w:val="000000"/>
                <w:sz w:val="18"/>
                <w:szCs w:val="18"/>
              </w:rPr>
            </w:pPr>
            <w:r w:rsidRPr="00FD27A4">
              <w:rPr>
                <w:rFonts w:ascii="Garamond" w:hAnsi="Garamond" w:cs="Arial"/>
                <w:color w:val="000000"/>
                <w:sz w:val="18"/>
                <w:szCs w:val="18"/>
              </w:rPr>
              <w:t>% within Main House Type</w:t>
            </w:r>
          </w:p>
        </w:tc>
        <w:tc>
          <w:tcPr>
            <w:tcW w:w="2440" w:type="dxa"/>
            <w:tcBorders>
              <w:top w:val="nil"/>
              <w:left w:val="nil"/>
              <w:bottom w:val="nil"/>
              <w:right w:val="single" w:color="000000" w:sz="4" w:space="0"/>
            </w:tcBorders>
            <w:shd w:val="clear" w:color="auto" w:fill="auto"/>
            <w:noWrap/>
          </w:tcPr>
          <w:p w:rsidRPr="00FD27A4" w:rsidR="004059FC" w:rsidRDefault="004059FC" w14:paraId="6FA76793" w14:textId="77777777">
            <w:pPr>
              <w:jc w:val="right"/>
              <w:rPr>
                <w:rFonts w:ascii="Garamond" w:hAnsi="Garamond" w:cs="Arial"/>
                <w:color w:val="000000"/>
                <w:sz w:val="18"/>
                <w:szCs w:val="18"/>
              </w:rPr>
            </w:pPr>
            <w:r w:rsidRPr="00FD27A4">
              <w:rPr>
                <w:rFonts w:ascii="Garamond" w:hAnsi="Garamond" w:cs="Arial"/>
                <w:color w:val="000000"/>
                <w:sz w:val="18"/>
                <w:szCs w:val="18"/>
              </w:rPr>
              <w:t>96.3%</w:t>
            </w:r>
          </w:p>
        </w:tc>
        <w:tc>
          <w:tcPr>
            <w:tcW w:w="2395" w:type="dxa"/>
            <w:tcBorders>
              <w:top w:val="nil"/>
              <w:left w:val="nil"/>
              <w:bottom w:val="nil"/>
              <w:right w:val="single" w:color="000000" w:sz="4" w:space="0"/>
            </w:tcBorders>
            <w:shd w:val="clear" w:color="auto" w:fill="auto"/>
            <w:noWrap/>
          </w:tcPr>
          <w:p w:rsidRPr="00FD27A4" w:rsidR="004059FC" w:rsidRDefault="004059FC" w14:paraId="043D6ABE" w14:textId="77777777">
            <w:pPr>
              <w:jc w:val="right"/>
              <w:rPr>
                <w:rFonts w:ascii="Garamond" w:hAnsi="Garamond" w:cs="Arial"/>
                <w:color w:val="000000"/>
                <w:sz w:val="18"/>
                <w:szCs w:val="18"/>
              </w:rPr>
            </w:pPr>
            <w:r w:rsidRPr="00FD27A4">
              <w:rPr>
                <w:rFonts w:ascii="Garamond" w:hAnsi="Garamond" w:cs="Arial"/>
                <w:color w:val="000000"/>
                <w:sz w:val="18"/>
                <w:szCs w:val="18"/>
              </w:rPr>
              <w:t>3.7%</w:t>
            </w:r>
          </w:p>
        </w:tc>
        <w:tc>
          <w:tcPr>
            <w:tcW w:w="741" w:type="dxa"/>
            <w:tcBorders>
              <w:top w:val="nil"/>
              <w:left w:val="nil"/>
              <w:bottom w:val="nil"/>
              <w:right w:val="single" w:color="auto" w:sz="4" w:space="0"/>
            </w:tcBorders>
            <w:shd w:val="clear" w:color="auto" w:fill="auto"/>
            <w:noWrap/>
          </w:tcPr>
          <w:p w:rsidRPr="00FD27A4" w:rsidR="004059FC" w:rsidRDefault="004059FC" w14:paraId="4334A3B6" w14:textId="77777777">
            <w:pPr>
              <w:jc w:val="right"/>
              <w:rPr>
                <w:rFonts w:ascii="Garamond" w:hAnsi="Garamond" w:cs="Arial"/>
                <w:color w:val="000000"/>
                <w:sz w:val="18"/>
                <w:szCs w:val="18"/>
              </w:rPr>
            </w:pPr>
            <w:r w:rsidRPr="00FD27A4">
              <w:rPr>
                <w:rFonts w:ascii="Garamond" w:hAnsi="Garamond" w:cs="Arial"/>
                <w:color w:val="000000"/>
                <w:sz w:val="18"/>
                <w:szCs w:val="18"/>
              </w:rPr>
              <w:t>100.0%</w:t>
            </w:r>
          </w:p>
        </w:tc>
      </w:tr>
      <w:tr w:rsidRPr="00FD27A4" w:rsidR="004059FC" w:rsidTr="00784162" w14:paraId="264AB8FB" w14:textId="77777777">
        <w:trPr>
          <w:trHeight w:val="270"/>
        </w:trPr>
        <w:tc>
          <w:tcPr>
            <w:tcW w:w="960" w:type="dxa"/>
            <w:vMerge/>
            <w:tcBorders>
              <w:top w:val="nil"/>
              <w:left w:val="single" w:color="auto" w:sz="4" w:space="0"/>
              <w:bottom w:val="single" w:color="auto" w:sz="4" w:space="0"/>
              <w:right w:val="nil"/>
            </w:tcBorders>
            <w:vAlign w:val="center"/>
          </w:tcPr>
          <w:p w:rsidRPr="00FD27A4" w:rsidR="004059FC" w:rsidRDefault="004059FC" w14:paraId="28EA7F1F" w14:textId="77777777">
            <w:pPr>
              <w:rPr>
                <w:rFonts w:ascii="Garamond" w:hAnsi="Garamond" w:cs="Arial"/>
                <w:sz w:val="20"/>
                <w:szCs w:val="20"/>
              </w:rPr>
            </w:pPr>
          </w:p>
        </w:tc>
        <w:tc>
          <w:tcPr>
            <w:tcW w:w="2500" w:type="dxa"/>
            <w:tcBorders>
              <w:top w:val="nil"/>
              <w:left w:val="nil"/>
              <w:bottom w:val="single" w:color="auto" w:sz="4" w:space="0"/>
              <w:right w:val="single" w:color="000000" w:sz="8" w:space="0"/>
            </w:tcBorders>
            <w:shd w:val="clear" w:color="auto" w:fill="auto"/>
          </w:tcPr>
          <w:p w:rsidRPr="00FD27A4" w:rsidR="004059FC" w:rsidRDefault="004059FC" w14:paraId="471B86E7" w14:textId="77777777">
            <w:pPr>
              <w:rPr>
                <w:rFonts w:ascii="Garamond" w:hAnsi="Garamond" w:cs="Arial"/>
                <w:color w:val="000000"/>
                <w:sz w:val="18"/>
                <w:szCs w:val="18"/>
              </w:rPr>
            </w:pPr>
            <w:r w:rsidRPr="00FD27A4">
              <w:rPr>
                <w:rFonts w:ascii="Garamond" w:hAnsi="Garamond" w:cs="Arial"/>
                <w:color w:val="000000"/>
                <w:sz w:val="18"/>
                <w:szCs w:val="18"/>
              </w:rPr>
              <w:t>% of Total</w:t>
            </w:r>
          </w:p>
        </w:tc>
        <w:tc>
          <w:tcPr>
            <w:tcW w:w="2440" w:type="dxa"/>
            <w:tcBorders>
              <w:top w:val="nil"/>
              <w:left w:val="nil"/>
              <w:bottom w:val="single" w:color="auto" w:sz="4" w:space="0"/>
              <w:right w:val="single" w:color="000000" w:sz="4" w:space="0"/>
            </w:tcBorders>
            <w:shd w:val="clear" w:color="auto" w:fill="auto"/>
            <w:noWrap/>
          </w:tcPr>
          <w:p w:rsidRPr="00FD27A4" w:rsidR="004059FC" w:rsidRDefault="004059FC" w14:paraId="06132011" w14:textId="77777777">
            <w:pPr>
              <w:jc w:val="right"/>
              <w:rPr>
                <w:rFonts w:ascii="Garamond" w:hAnsi="Garamond" w:cs="Arial"/>
                <w:color w:val="000000"/>
                <w:sz w:val="18"/>
                <w:szCs w:val="18"/>
              </w:rPr>
            </w:pPr>
            <w:r w:rsidRPr="00FD27A4">
              <w:rPr>
                <w:rFonts w:ascii="Garamond" w:hAnsi="Garamond" w:cs="Arial"/>
                <w:color w:val="000000"/>
                <w:sz w:val="18"/>
                <w:szCs w:val="18"/>
              </w:rPr>
              <w:t>96.3%</w:t>
            </w:r>
          </w:p>
        </w:tc>
        <w:tc>
          <w:tcPr>
            <w:tcW w:w="2395" w:type="dxa"/>
            <w:tcBorders>
              <w:top w:val="nil"/>
              <w:left w:val="nil"/>
              <w:bottom w:val="single" w:color="auto" w:sz="4" w:space="0"/>
              <w:right w:val="single" w:color="000000" w:sz="4" w:space="0"/>
            </w:tcBorders>
            <w:shd w:val="clear" w:color="auto" w:fill="auto"/>
            <w:noWrap/>
          </w:tcPr>
          <w:p w:rsidRPr="00FD27A4" w:rsidR="004059FC" w:rsidRDefault="004059FC" w14:paraId="26C1DEFB" w14:textId="77777777">
            <w:pPr>
              <w:jc w:val="right"/>
              <w:rPr>
                <w:rFonts w:ascii="Garamond" w:hAnsi="Garamond" w:cs="Arial"/>
                <w:color w:val="000000"/>
                <w:sz w:val="18"/>
                <w:szCs w:val="18"/>
              </w:rPr>
            </w:pPr>
            <w:r w:rsidRPr="00FD27A4">
              <w:rPr>
                <w:rFonts w:ascii="Garamond" w:hAnsi="Garamond" w:cs="Arial"/>
                <w:color w:val="000000"/>
                <w:sz w:val="18"/>
                <w:szCs w:val="18"/>
              </w:rPr>
              <w:t>3.7%</w:t>
            </w:r>
          </w:p>
        </w:tc>
        <w:tc>
          <w:tcPr>
            <w:tcW w:w="741" w:type="dxa"/>
            <w:tcBorders>
              <w:top w:val="nil"/>
              <w:left w:val="nil"/>
              <w:bottom w:val="single" w:color="auto" w:sz="4" w:space="0"/>
              <w:right w:val="single" w:color="auto" w:sz="4" w:space="0"/>
            </w:tcBorders>
            <w:shd w:val="clear" w:color="auto" w:fill="auto"/>
            <w:noWrap/>
          </w:tcPr>
          <w:p w:rsidRPr="00FD27A4" w:rsidR="004059FC" w:rsidRDefault="004059FC" w14:paraId="7693FC80" w14:textId="77777777">
            <w:pPr>
              <w:jc w:val="right"/>
              <w:rPr>
                <w:rFonts w:ascii="Garamond" w:hAnsi="Garamond" w:cs="Arial"/>
                <w:color w:val="000000"/>
                <w:sz w:val="18"/>
                <w:szCs w:val="18"/>
              </w:rPr>
            </w:pPr>
            <w:r w:rsidRPr="00FD27A4">
              <w:rPr>
                <w:rFonts w:ascii="Garamond" w:hAnsi="Garamond" w:cs="Arial"/>
                <w:color w:val="000000"/>
                <w:sz w:val="18"/>
                <w:szCs w:val="18"/>
              </w:rPr>
              <w:t>100.0%</w:t>
            </w:r>
          </w:p>
        </w:tc>
      </w:tr>
    </w:tbl>
    <w:p w:rsidRPr="00FD27A4" w:rsidR="00C91128" w:rsidP="00C80E5C" w:rsidRDefault="00784162" w14:paraId="1BA7400A" w14:textId="77777777">
      <w:pPr>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70404B" w:rsidP="00A5718E" w:rsidRDefault="0070404B" w14:paraId="7A5084B7" w14:textId="77777777">
      <w:pPr>
        <w:jc w:val="both"/>
        <w:rPr>
          <w:rFonts w:ascii="Garamond" w:hAnsi="Garamond" w:cs="Arial"/>
          <w:b/>
        </w:rPr>
      </w:pPr>
    </w:p>
    <w:p w:rsidRPr="008D33D4" w:rsidR="00A5718E" w:rsidP="00A5718E" w:rsidRDefault="00DB065A" w14:paraId="7E004C73" w14:textId="77777777">
      <w:pPr>
        <w:jc w:val="both"/>
        <w:rPr>
          <w:rFonts w:ascii="Garamond" w:hAnsi="Garamond" w:cs="Arial"/>
          <w:b/>
        </w:rPr>
      </w:pPr>
      <w:r w:rsidRPr="00FD27A4">
        <w:rPr>
          <w:rFonts w:ascii="Garamond" w:hAnsi="Garamond" w:cs="Arial"/>
          <w:b/>
        </w:rPr>
        <w:t>7</w:t>
      </w:r>
      <w:r w:rsidRPr="00FD27A4" w:rsidR="00410217">
        <w:rPr>
          <w:rFonts w:ascii="Garamond" w:hAnsi="Garamond" w:cs="Arial"/>
          <w:b/>
        </w:rPr>
        <w:t>.</w:t>
      </w:r>
      <w:r w:rsidRPr="00FD27A4" w:rsidR="00410217">
        <w:rPr>
          <w:rFonts w:ascii="Garamond" w:hAnsi="Garamond" w:cs="Arial"/>
          <w:b/>
        </w:rPr>
        <w:tab/>
      </w:r>
      <w:r w:rsidRPr="003B72AB" w:rsidR="003700B4">
        <w:rPr>
          <w:rStyle w:val="REPORTHEADING1Char"/>
          <w:u w:val="none"/>
        </w:rPr>
        <w:t xml:space="preserve">Housing Market Sub </w:t>
      </w:r>
      <w:r w:rsidRPr="003B72AB" w:rsidR="00A5718E">
        <w:rPr>
          <w:rStyle w:val="REPORTHEADING1Char"/>
          <w:u w:val="none"/>
        </w:rPr>
        <w:t>Area</w:t>
      </w:r>
      <w:r w:rsidRPr="008D33D4" w:rsidR="00A5718E">
        <w:rPr>
          <w:rFonts w:ascii="Garamond" w:hAnsi="Garamond" w:cs="Arial"/>
          <w:b/>
        </w:rPr>
        <w:t xml:space="preserve"> </w:t>
      </w:r>
    </w:p>
    <w:p w:rsidRPr="008D33D4" w:rsidR="00F9254E" w:rsidP="00A5718E" w:rsidRDefault="00F9254E" w14:paraId="6C81CE3D" w14:textId="77777777">
      <w:pPr>
        <w:jc w:val="both"/>
        <w:rPr>
          <w:rFonts w:ascii="Garamond" w:hAnsi="Garamond" w:cs="Arial"/>
          <w:b/>
        </w:rPr>
      </w:pPr>
    </w:p>
    <w:p w:rsidR="00040229" w:rsidP="00040229" w:rsidRDefault="00DB065A" w14:paraId="4AD1DABE" w14:textId="77777777">
      <w:pPr>
        <w:ind w:left="720" w:hanging="720"/>
        <w:jc w:val="both"/>
        <w:rPr>
          <w:rFonts w:ascii="Garamond" w:hAnsi="Garamond" w:cs="Arial"/>
        </w:rPr>
      </w:pPr>
      <w:r w:rsidRPr="00FD27A4">
        <w:rPr>
          <w:rFonts w:ascii="Garamond" w:hAnsi="Garamond" w:cs="Arial"/>
        </w:rPr>
        <w:t>7</w:t>
      </w:r>
      <w:r w:rsidRPr="00FD27A4" w:rsidR="00F9254E">
        <w:rPr>
          <w:rFonts w:ascii="Garamond" w:hAnsi="Garamond" w:cs="Arial"/>
        </w:rPr>
        <w:t>.1</w:t>
      </w:r>
      <w:r w:rsidRPr="00FD27A4" w:rsidR="00F9254E">
        <w:rPr>
          <w:rFonts w:ascii="Garamond" w:hAnsi="Garamond" w:cs="Arial"/>
        </w:rPr>
        <w:tab/>
      </w:r>
      <w:r w:rsidRPr="00FD27A4" w:rsidR="00F9254E">
        <w:rPr>
          <w:rFonts w:ascii="Garamond" w:hAnsi="Garamond" w:cs="Arial"/>
        </w:rPr>
        <w:t>There is</w:t>
      </w:r>
      <w:r w:rsidR="007171C0">
        <w:rPr>
          <w:rFonts w:ascii="Garamond" w:hAnsi="Garamond" w:cs="Arial"/>
        </w:rPr>
        <w:t xml:space="preserve"> only </w:t>
      </w:r>
      <w:r w:rsidRPr="00FD27A4" w:rsidR="00F9254E">
        <w:rPr>
          <w:rFonts w:ascii="Garamond" w:hAnsi="Garamond" w:cs="Arial"/>
        </w:rPr>
        <w:t xml:space="preserve">a slight geographical variation in rates of BTS housing, with the lowest rate in </w:t>
      </w:r>
      <w:smartTag w:uri="urn:schemas-microsoft-com:office:smarttags" w:element="place">
        <w:r w:rsidRPr="00FD27A4" w:rsidR="00F9254E">
          <w:rPr>
            <w:rFonts w:ascii="Garamond" w:hAnsi="Garamond" w:cs="Arial"/>
          </w:rPr>
          <w:t>Falkirk</w:t>
        </w:r>
      </w:smartTag>
      <w:r w:rsidRPr="00FD27A4" w:rsidR="00F9254E">
        <w:rPr>
          <w:rFonts w:ascii="Garamond" w:hAnsi="Garamond" w:cs="Arial"/>
        </w:rPr>
        <w:t xml:space="preserve"> town area and highest failure rate in the Polmont &amp; Rural South Area.  </w:t>
      </w:r>
      <w:r w:rsidR="007171C0">
        <w:rPr>
          <w:rFonts w:ascii="Garamond" w:hAnsi="Garamond" w:cs="Arial"/>
        </w:rPr>
        <w:t>This variation may not be significant due to the small numbers involved.</w:t>
      </w:r>
    </w:p>
    <w:p w:rsidR="000303AB" w:rsidP="00040229" w:rsidRDefault="000303AB" w14:paraId="6FC18A1B" w14:textId="77777777">
      <w:pPr>
        <w:ind w:left="720" w:hanging="720"/>
        <w:jc w:val="both"/>
        <w:rPr>
          <w:rFonts w:ascii="Garamond" w:hAnsi="Garamond" w:cs="Arial"/>
        </w:rPr>
      </w:pPr>
    </w:p>
    <w:p w:rsidRPr="00FD27A4" w:rsidR="000303AB" w:rsidP="000303AB" w:rsidRDefault="000303AB" w14:paraId="6EDC1AE7" w14:textId="77777777">
      <w:pPr>
        <w:ind w:left="720" w:hanging="720"/>
        <w:jc w:val="both"/>
        <w:rPr>
          <w:rFonts w:ascii="Garamond" w:hAnsi="Garamond" w:cs="Arial"/>
        </w:rPr>
      </w:pPr>
      <w:r w:rsidRPr="00FD27A4">
        <w:rPr>
          <w:rFonts w:ascii="Garamond" w:hAnsi="Garamond" w:cs="Arial"/>
        </w:rPr>
        <w:t>7.2</w:t>
      </w:r>
      <w:r w:rsidRPr="00FD27A4">
        <w:rPr>
          <w:rFonts w:ascii="Garamond" w:hAnsi="Garamond" w:cs="Arial"/>
        </w:rPr>
        <w:tab/>
      </w:r>
      <w:r w:rsidRPr="00FD27A4">
        <w:rPr>
          <w:rFonts w:ascii="Garamond" w:hAnsi="Garamond" w:cs="Arial"/>
        </w:rPr>
        <w:t xml:space="preserve">Tables 8 and 9 indicate that Polmont &amp; the Rural South and Denny &amp; Bonnybridge housing market sub areas </w:t>
      </w:r>
      <w:r>
        <w:rPr>
          <w:rFonts w:ascii="Garamond" w:hAnsi="Garamond" w:cs="Arial"/>
        </w:rPr>
        <w:t xml:space="preserve">may </w:t>
      </w:r>
      <w:r w:rsidRPr="00FD27A4">
        <w:rPr>
          <w:rFonts w:ascii="Garamond" w:hAnsi="Garamond" w:cs="Arial"/>
        </w:rPr>
        <w:t xml:space="preserve">experience a disproportionate share of the BTS housing </w:t>
      </w:r>
      <w:r>
        <w:rPr>
          <w:rFonts w:ascii="Garamond" w:hAnsi="Garamond" w:cs="Arial"/>
        </w:rPr>
        <w:t>whilst</w:t>
      </w:r>
      <w:r w:rsidRPr="00FD27A4">
        <w:rPr>
          <w:rFonts w:ascii="Garamond" w:hAnsi="Garamond" w:cs="Arial"/>
        </w:rPr>
        <w:t xml:space="preserve"> the </w:t>
      </w:r>
      <w:smartTag w:uri="urn:schemas-microsoft-com:office:smarttags" w:element="place">
        <w:r w:rsidRPr="00FD27A4">
          <w:rPr>
            <w:rFonts w:ascii="Garamond" w:hAnsi="Garamond" w:cs="Arial"/>
          </w:rPr>
          <w:t>Falkirk</w:t>
        </w:r>
      </w:smartTag>
      <w:r w:rsidRPr="00FD27A4">
        <w:rPr>
          <w:rFonts w:ascii="Garamond" w:hAnsi="Garamond" w:cs="Arial"/>
        </w:rPr>
        <w:t xml:space="preserve"> town area fares particularly well. </w:t>
      </w:r>
    </w:p>
    <w:p w:rsidRPr="00FD27A4" w:rsidR="000303AB" w:rsidP="00040229" w:rsidRDefault="000303AB" w14:paraId="0D00FBBE" w14:textId="77777777">
      <w:pPr>
        <w:ind w:left="720" w:hanging="720"/>
        <w:jc w:val="both"/>
        <w:rPr>
          <w:rFonts w:ascii="Garamond" w:hAnsi="Garamond" w:cs="Arial"/>
        </w:rPr>
      </w:pPr>
    </w:p>
    <w:p w:rsidRPr="00FD27A4" w:rsidR="00A5718E" w:rsidP="00A942F4" w:rsidRDefault="00040229" w14:paraId="79C66A2F" w14:textId="1762DF4B">
      <w:pPr>
        <w:rPr>
          <w:rFonts w:ascii="Garamond" w:hAnsi="Garamond" w:cs="Arial"/>
          <w:u w:val="single"/>
        </w:rPr>
      </w:pPr>
      <w:r w:rsidRPr="00FD27A4">
        <w:rPr>
          <w:rFonts w:ascii="Garamond" w:hAnsi="Garamond" w:cs="Arial"/>
          <w:sz w:val="20"/>
          <w:szCs w:val="20"/>
        </w:rPr>
        <w:t xml:space="preserve">Table </w:t>
      </w:r>
      <w:r w:rsidRPr="00FD27A4" w:rsidR="005E4CD4">
        <w:rPr>
          <w:rFonts w:ascii="Garamond" w:hAnsi="Garamond" w:cs="Arial"/>
          <w:sz w:val="20"/>
          <w:szCs w:val="20"/>
        </w:rPr>
        <w:t>7</w:t>
      </w:r>
      <w:r w:rsidRPr="00FD27A4">
        <w:rPr>
          <w:rFonts w:ascii="Garamond" w:hAnsi="Garamond" w:cs="Arial"/>
          <w:sz w:val="20"/>
          <w:szCs w:val="20"/>
        </w:rPr>
        <w:t>:</w:t>
      </w:r>
      <w:r w:rsidRPr="00FD27A4">
        <w:rPr>
          <w:rFonts w:ascii="Garamond" w:hAnsi="Garamond" w:cs="Arial"/>
          <w:b/>
        </w:rPr>
        <w:t xml:space="preserve"> </w:t>
      </w:r>
      <w:r w:rsidRPr="00FD27A4" w:rsidR="000917DF">
        <w:rPr>
          <w:rFonts w:ascii="Garamond" w:hAnsi="Garamond"/>
          <w:noProof/>
        </w:rPr>
        <w:drawing>
          <wp:inline distT="0" distB="0" distL="0" distR="0" wp14:anchorId="66A8341E" wp14:editId="6451CDC0">
            <wp:extent cx="5827395" cy="2156460"/>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7395" cy="2156460"/>
                    </a:xfrm>
                    <a:prstGeom prst="rect">
                      <a:avLst/>
                    </a:prstGeom>
                    <a:noFill/>
                    <a:ln>
                      <a:noFill/>
                    </a:ln>
                  </pic:spPr>
                </pic:pic>
              </a:graphicData>
            </a:graphic>
          </wp:inline>
        </w:drawing>
      </w:r>
    </w:p>
    <w:p w:rsidR="00A5718E" w:rsidP="00A5718E" w:rsidRDefault="00784162" w14:paraId="4BE475D3" w14:textId="77777777">
      <w:pPr>
        <w:ind w:left="720" w:hanging="720"/>
        <w:jc w:val="both"/>
        <w:rPr>
          <w:rFonts w:ascii="Garamond" w:hAnsi="Garamond" w:cs="Arial"/>
          <w:sz w:val="20"/>
          <w:szCs w:val="20"/>
        </w:rPr>
      </w:pPr>
      <w:r>
        <w:rPr>
          <w:rFonts w:ascii="Garamond" w:hAnsi="Garamond" w:cs="Arial"/>
          <w:sz w:val="20"/>
          <w:szCs w:val="20"/>
        </w:rPr>
        <w:t xml:space="preserve"> </w:t>
      </w: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784162" w:rsidP="00A5718E" w:rsidRDefault="00784162" w14:paraId="1688F719" w14:textId="77777777">
      <w:pPr>
        <w:ind w:left="720" w:hanging="720"/>
        <w:jc w:val="both"/>
        <w:rPr>
          <w:rFonts w:ascii="Garamond" w:hAnsi="Garamond" w:cs="Arial"/>
        </w:rPr>
      </w:pPr>
    </w:p>
    <w:p w:rsidRPr="00FD27A4" w:rsidR="00A5718E" w:rsidP="00FF11FF" w:rsidRDefault="00C20911" w14:paraId="1F7C2C96" w14:textId="200A8130">
      <w:pPr>
        <w:rPr>
          <w:rFonts w:ascii="Garamond" w:hAnsi="Garamond" w:cs="Arial"/>
        </w:rPr>
      </w:pPr>
      <w:r w:rsidRPr="00FD27A4">
        <w:rPr>
          <w:rFonts w:ascii="Garamond" w:hAnsi="Garamond" w:cs="Arial"/>
          <w:sz w:val="20"/>
          <w:szCs w:val="20"/>
        </w:rPr>
        <w:t>Table 8</w:t>
      </w:r>
      <w:r w:rsidRPr="00FD27A4" w:rsidR="00A5718E">
        <w:rPr>
          <w:rFonts w:ascii="Garamond" w:hAnsi="Garamond" w:cs="Arial"/>
          <w:sz w:val="20"/>
          <w:szCs w:val="20"/>
        </w:rPr>
        <w:t xml:space="preserve">: </w:t>
      </w:r>
      <w:r w:rsidR="000917DF">
        <w:rPr>
          <w:rFonts w:ascii="Garamond" w:hAnsi="Garamond" w:cs="Arial"/>
          <w:noProof/>
          <w:sz w:val="20"/>
          <w:szCs w:val="20"/>
        </w:rPr>
        <mc:AlternateContent>
          <mc:Choice Requires="wpc">
            <w:drawing>
              <wp:inline distT="0" distB="0" distL="0" distR="0" wp14:anchorId="5DE4473A" wp14:editId="314F1EE2">
                <wp:extent cx="5829300" cy="2705100"/>
                <wp:effectExtent l="0" t="635" r="1905" b="0"/>
                <wp:docPr id="35" name="Canvas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42181961" name="Rectangle 36"/>
                        <wps:cNvSpPr>
                          <a:spLocks noChangeArrowheads="1"/>
                        </wps:cNvSpPr>
                        <wps:spPr bwMode="auto">
                          <a:xfrm>
                            <a:off x="59055" y="47625"/>
                            <a:ext cx="5699125" cy="2609850"/>
                          </a:xfrm>
                          <a:prstGeom prst="rect">
                            <a:avLst/>
                          </a:prstGeom>
                          <a:solidFill>
                            <a:srgbClr val="FFFFFF"/>
                          </a:solidFill>
                          <a:ln w="12065">
                            <a:solidFill>
                              <a:srgbClr val="000000"/>
                            </a:solidFill>
                            <a:miter lim="800000"/>
                            <a:headEnd/>
                            <a:tailEnd/>
                          </a:ln>
                        </wps:spPr>
                        <wps:bodyPr rot="0" vert="horz" wrap="square" lIns="91440" tIns="45720" rIns="91440" bIns="45720" anchor="t" anchorCtr="0" upright="1">
                          <a:noAutofit/>
                        </wps:bodyPr>
                      </wps:wsp>
                      <wps:wsp>
                        <wps:cNvPr id="475389963" name="Freeform 37"/>
                        <wps:cNvSpPr>
                          <a:spLocks/>
                        </wps:cNvSpPr>
                        <wps:spPr bwMode="auto">
                          <a:xfrm>
                            <a:off x="2896870" y="1304925"/>
                            <a:ext cx="23495" cy="323850"/>
                          </a:xfrm>
                          <a:custGeom>
                            <a:avLst/>
                            <a:gdLst>
                              <a:gd name="T0" fmla="*/ 2 w 2"/>
                              <a:gd name="T1" fmla="*/ 1 h 34"/>
                              <a:gd name="T2" fmla="*/ 0 w 2"/>
                              <a:gd name="T3" fmla="*/ 1 h 34"/>
                              <a:gd name="T4" fmla="*/ 0 w 2"/>
                              <a:gd name="T5" fmla="*/ 1 h 34"/>
                              <a:gd name="T6" fmla="*/ 0 w 2"/>
                              <a:gd name="T7" fmla="*/ 34 h 34"/>
                              <a:gd name="T8" fmla="*/ 2 w 2"/>
                              <a:gd name="T9" fmla="*/ 1 h 34"/>
                            </a:gdLst>
                            <a:ahLst/>
                            <a:cxnLst>
                              <a:cxn ang="0">
                                <a:pos x="T0" y="T1"/>
                              </a:cxn>
                              <a:cxn ang="0">
                                <a:pos x="T2" y="T3"/>
                              </a:cxn>
                              <a:cxn ang="0">
                                <a:pos x="T4" y="T5"/>
                              </a:cxn>
                              <a:cxn ang="0">
                                <a:pos x="T6" y="T7"/>
                              </a:cxn>
                              <a:cxn ang="0">
                                <a:pos x="T8" y="T9"/>
                              </a:cxn>
                            </a:cxnLst>
                            <a:rect l="0" t="0" r="r" b="b"/>
                            <a:pathLst>
                              <a:path w="2" h="34">
                                <a:moveTo>
                                  <a:pt x="2" y="1"/>
                                </a:moveTo>
                                <a:cubicBezTo>
                                  <a:pt x="2" y="1"/>
                                  <a:pt x="1" y="1"/>
                                  <a:pt x="0" y="1"/>
                                </a:cubicBezTo>
                                <a:cubicBezTo>
                                  <a:pt x="0" y="0"/>
                                  <a:pt x="0" y="1"/>
                                  <a:pt x="0" y="1"/>
                                </a:cubicBezTo>
                                <a:lnTo>
                                  <a:pt x="0" y="34"/>
                                </a:lnTo>
                                <a:lnTo>
                                  <a:pt x="2" y="1"/>
                                </a:lnTo>
                                <a:close/>
                              </a:path>
                            </a:pathLst>
                          </a:custGeom>
                          <a:solidFill>
                            <a:srgbClr val="9999FF"/>
                          </a:solidFill>
                          <a:ln w="12065">
                            <a:solidFill>
                              <a:srgbClr val="000000"/>
                            </a:solidFill>
                            <a:prstDash val="solid"/>
                            <a:round/>
                            <a:headEnd/>
                            <a:tailEnd/>
                          </a:ln>
                        </wps:spPr>
                        <wps:bodyPr rot="0" vert="horz" wrap="square" lIns="91440" tIns="45720" rIns="91440" bIns="45720" anchor="t" anchorCtr="0" upright="1">
                          <a:noAutofit/>
                        </wps:bodyPr>
                      </wps:wsp>
                      <wps:wsp>
                        <wps:cNvPr id="1458856709" name="Freeform 38"/>
                        <wps:cNvSpPr>
                          <a:spLocks/>
                        </wps:cNvSpPr>
                        <wps:spPr bwMode="auto">
                          <a:xfrm>
                            <a:off x="2896870" y="1314450"/>
                            <a:ext cx="273050" cy="314325"/>
                          </a:xfrm>
                          <a:custGeom>
                            <a:avLst/>
                            <a:gdLst>
                              <a:gd name="T0" fmla="*/ 23 w 23"/>
                              <a:gd name="T1" fmla="*/ 8 h 33"/>
                              <a:gd name="T2" fmla="*/ 2 w 23"/>
                              <a:gd name="T3" fmla="*/ 0 h 33"/>
                              <a:gd name="T4" fmla="*/ 0 w 23"/>
                              <a:gd name="T5" fmla="*/ 33 h 33"/>
                              <a:gd name="T6" fmla="*/ 23 w 23"/>
                              <a:gd name="T7" fmla="*/ 8 h 33"/>
                            </a:gdLst>
                            <a:ahLst/>
                            <a:cxnLst>
                              <a:cxn ang="0">
                                <a:pos x="T0" y="T1"/>
                              </a:cxn>
                              <a:cxn ang="0">
                                <a:pos x="T2" y="T3"/>
                              </a:cxn>
                              <a:cxn ang="0">
                                <a:pos x="T4" y="T5"/>
                              </a:cxn>
                              <a:cxn ang="0">
                                <a:pos x="T6" y="T7"/>
                              </a:cxn>
                            </a:cxnLst>
                            <a:rect l="0" t="0" r="r" b="b"/>
                            <a:pathLst>
                              <a:path w="23" h="33">
                                <a:moveTo>
                                  <a:pt x="23" y="8"/>
                                </a:moveTo>
                                <a:cubicBezTo>
                                  <a:pt x="17" y="3"/>
                                  <a:pt x="10" y="0"/>
                                  <a:pt x="2" y="0"/>
                                </a:cubicBezTo>
                                <a:lnTo>
                                  <a:pt x="0" y="33"/>
                                </a:lnTo>
                                <a:lnTo>
                                  <a:pt x="23" y="8"/>
                                </a:lnTo>
                                <a:close/>
                              </a:path>
                            </a:pathLst>
                          </a:custGeom>
                          <a:solidFill>
                            <a:srgbClr val="993366"/>
                          </a:solidFill>
                          <a:ln w="12065">
                            <a:solidFill>
                              <a:srgbClr val="000000"/>
                            </a:solidFill>
                            <a:prstDash val="solid"/>
                            <a:round/>
                            <a:headEnd/>
                            <a:tailEnd/>
                          </a:ln>
                        </wps:spPr>
                        <wps:bodyPr rot="0" vert="horz" wrap="square" lIns="91440" tIns="45720" rIns="91440" bIns="45720" anchor="t" anchorCtr="0" upright="1">
                          <a:noAutofit/>
                        </wps:bodyPr>
                      </wps:wsp>
                      <wps:wsp>
                        <wps:cNvPr id="636352256" name="Freeform 39"/>
                        <wps:cNvSpPr>
                          <a:spLocks/>
                        </wps:cNvSpPr>
                        <wps:spPr bwMode="auto">
                          <a:xfrm>
                            <a:off x="2896870" y="1390650"/>
                            <a:ext cx="403860" cy="266700"/>
                          </a:xfrm>
                          <a:custGeom>
                            <a:avLst/>
                            <a:gdLst>
                              <a:gd name="T0" fmla="*/ 33 w 34"/>
                              <a:gd name="T1" fmla="*/ 28 h 28"/>
                              <a:gd name="T2" fmla="*/ 34 w 34"/>
                              <a:gd name="T3" fmla="*/ 25 h 28"/>
                              <a:gd name="T4" fmla="*/ 23 w 34"/>
                              <a:gd name="T5" fmla="*/ 0 h 28"/>
                              <a:gd name="T6" fmla="*/ 0 w 34"/>
                              <a:gd name="T7" fmla="*/ 25 h 28"/>
                              <a:gd name="T8" fmla="*/ 33 w 34"/>
                              <a:gd name="T9" fmla="*/ 28 h 28"/>
                            </a:gdLst>
                            <a:ahLst/>
                            <a:cxnLst>
                              <a:cxn ang="0">
                                <a:pos x="T0" y="T1"/>
                              </a:cxn>
                              <a:cxn ang="0">
                                <a:pos x="T2" y="T3"/>
                              </a:cxn>
                              <a:cxn ang="0">
                                <a:pos x="T4" y="T5"/>
                              </a:cxn>
                              <a:cxn ang="0">
                                <a:pos x="T6" y="T7"/>
                              </a:cxn>
                              <a:cxn ang="0">
                                <a:pos x="T8" y="T9"/>
                              </a:cxn>
                            </a:cxnLst>
                            <a:rect l="0" t="0" r="r" b="b"/>
                            <a:pathLst>
                              <a:path w="34" h="28">
                                <a:moveTo>
                                  <a:pt x="33" y="28"/>
                                </a:moveTo>
                                <a:cubicBezTo>
                                  <a:pt x="33" y="27"/>
                                  <a:pt x="34" y="26"/>
                                  <a:pt x="34" y="25"/>
                                </a:cubicBezTo>
                                <a:cubicBezTo>
                                  <a:pt x="34" y="16"/>
                                  <a:pt x="30" y="7"/>
                                  <a:pt x="23" y="0"/>
                                </a:cubicBezTo>
                                <a:lnTo>
                                  <a:pt x="0" y="25"/>
                                </a:lnTo>
                                <a:lnTo>
                                  <a:pt x="33" y="28"/>
                                </a:lnTo>
                                <a:close/>
                              </a:path>
                            </a:pathLst>
                          </a:custGeom>
                          <a:solidFill>
                            <a:srgbClr val="FFFFCC"/>
                          </a:solidFill>
                          <a:ln w="12065">
                            <a:solidFill>
                              <a:srgbClr val="000000"/>
                            </a:solidFill>
                            <a:prstDash val="solid"/>
                            <a:round/>
                            <a:headEnd/>
                            <a:tailEnd/>
                          </a:ln>
                        </wps:spPr>
                        <wps:bodyPr rot="0" vert="horz" wrap="square" lIns="91440" tIns="45720" rIns="91440" bIns="45720" anchor="t" anchorCtr="0" upright="1">
                          <a:noAutofit/>
                        </wps:bodyPr>
                      </wps:wsp>
                      <wps:wsp>
                        <wps:cNvPr id="1218975731" name="Freeform 40"/>
                        <wps:cNvSpPr>
                          <a:spLocks/>
                        </wps:cNvSpPr>
                        <wps:spPr bwMode="auto">
                          <a:xfrm>
                            <a:off x="2896870" y="1628775"/>
                            <a:ext cx="391795" cy="314325"/>
                          </a:xfrm>
                          <a:custGeom>
                            <a:avLst/>
                            <a:gdLst>
                              <a:gd name="T0" fmla="*/ 7 w 33"/>
                              <a:gd name="T1" fmla="*/ 33 h 33"/>
                              <a:gd name="T2" fmla="*/ 33 w 33"/>
                              <a:gd name="T3" fmla="*/ 3 h 33"/>
                              <a:gd name="T4" fmla="*/ 0 w 33"/>
                              <a:gd name="T5" fmla="*/ 0 h 33"/>
                              <a:gd name="T6" fmla="*/ 7 w 33"/>
                              <a:gd name="T7" fmla="*/ 33 h 33"/>
                            </a:gdLst>
                            <a:ahLst/>
                            <a:cxnLst>
                              <a:cxn ang="0">
                                <a:pos x="T0" y="T1"/>
                              </a:cxn>
                              <a:cxn ang="0">
                                <a:pos x="T2" y="T3"/>
                              </a:cxn>
                              <a:cxn ang="0">
                                <a:pos x="T4" y="T5"/>
                              </a:cxn>
                              <a:cxn ang="0">
                                <a:pos x="T6" y="T7"/>
                              </a:cxn>
                            </a:cxnLst>
                            <a:rect l="0" t="0" r="r" b="b"/>
                            <a:pathLst>
                              <a:path w="33" h="33">
                                <a:moveTo>
                                  <a:pt x="7" y="33"/>
                                </a:moveTo>
                                <a:cubicBezTo>
                                  <a:pt x="21" y="30"/>
                                  <a:pt x="32" y="17"/>
                                  <a:pt x="33" y="3"/>
                                </a:cubicBezTo>
                                <a:lnTo>
                                  <a:pt x="0" y="0"/>
                                </a:lnTo>
                                <a:lnTo>
                                  <a:pt x="7" y="33"/>
                                </a:lnTo>
                                <a:close/>
                              </a:path>
                            </a:pathLst>
                          </a:custGeom>
                          <a:solidFill>
                            <a:srgbClr val="CCFFFF"/>
                          </a:solidFill>
                          <a:ln w="12065">
                            <a:solidFill>
                              <a:srgbClr val="000000"/>
                            </a:solidFill>
                            <a:prstDash val="solid"/>
                            <a:round/>
                            <a:headEnd/>
                            <a:tailEnd/>
                          </a:ln>
                        </wps:spPr>
                        <wps:bodyPr rot="0" vert="horz" wrap="square" lIns="91440" tIns="45720" rIns="91440" bIns="45720" anchor="t" anchorCtr="0" upright="1">
                          <a:noAutofit/>
                        </wps:bodyPr>
                      </wps:wsp>
                      <wps:wsp>
                        <wps:cNvPr id="1994447691" name="Freeform 41"/>
                        <wps:cNvSpPr>
                          <a:spLocks/>
                        </wps:cNvSpPr>
                        <wps:spPr bwMode="auto">
                          <a:xfrm>
                            <a:off x="2505075" y="1628775"/>
                            <a:ext cx="474980" cy="314325"/>
                          </a:xfrm>
                          <a:custGeom>
                            <a:avLst/>
                            <a:gdLst>
                              <a:gd name="T0" fmla="*/ 0 w 40"/>
                              <a:gd name="T1" fmla="*/ 7 h 33"/>
                              <a:gd name="T2" fmla="*/ 33 w 40"/>
                              <a:gd name="T3" fmla="*/ 33 h 33"/>
                              <a:gd name="T4" fmla="*/ 40 w 40"/>
                              <a:gd name="T5" fmla="*/ 33 h 33"/>
                              <a:gd name="T6" fmla="*/ 33 w 40"/>
                              <a:gd name="T7" fmla="*/ 0 h 33"/>
                              <a:gd name="T8" fmla="*/ 0 w 40"/>
                              <a:gd name="T9" fmla="*/ 7 h 33"/>
                            </a:gdLst>
                            <a:ahLst/>
                            <a:cxnLst>
                              <a:cxn ang="0">
                                <a:pos x="T0" y="T1"/>
                              </a:cxn>
                              <a:cxn ang="0">
                                <a:pos x="T2" y="T3"/>
                              </a:cxn>
                              <a:cxn ang="0">
                                <a:pos x="T4" y="T5"/>
                              </a:cxn>
                              <a:cxn ang="0">
                                <a:pos x="T6" y="T7"/>
                              </a:cxn>
                              <a:cxn ang="0">
                                <a:pos x="T8" y="T9"/>
                              </a:cxn>
                            </a:cxnLst>
                            <a:rect l="0" t="0" r="r" b="b"/>
                            <a:pathLst>
                              <a:path w="40" h="33">
                                <a:moveTo>
                                  <a:pt x="0" y="7"/>
                                </a:moveTo>
                                <a:cubicBezTo>
                                  <a:pt x="3" y="22"/>
                                  <a:pt x="17" y="33"/>
                                  <a:pt x="33" y="33"/>
                                </a:cubicBezTo>
                                <a:cubicBezTo>
                                  <a:pt x="35" y="33"/>
                                  <a:pt x="38" y="33"/>
                                  <a:pt x="40" y="33"/>
                                </a:cubicBezTo>
                                <a:lnTo>
                                  <a:pt x="33" y="0"/>
                                </a:lnTo>
                                <a:lnTo>
                                  <a:pt x="0" y="7"/>
                                </a:lnTo>
                                <a:close/>
                              </a:path>
                            </a:pathLst>
                          </a:custGeom>
                          <a:solidFill>
                            <a:srgbClr val="660066"/>
                          </a:solidFill>
                          <a:ln w="12065">
                            <a:solidFill>
                              <a:srgbClr val="000000"/>
                            </a:solidFill>
                            <a:prstDash val="solid"/>
                            <a:round/>
                            <a:headEnd/>
                            <a:tailEnd/>
                          </a:ln>
                        </wps:spPr>
                        <wps:bodyPr rot="0" vert="horz" wrap="square" lIns="91440" tIns="45720" rIns="91440" bIns="45720" anchor="t" anchorCtr="0" upright="1">
                          <a:noAutofit/>
                        </wps:bodyPr>
                      </wps:wsp>
                      <wps:wsp>
                        <wps:cNvPr id="10700605" name="Freeform 42"/>
                        <wps:cNvSpPr>
                          <a:spLocks/>
                        </wps:cNvSpPr>
                        <wps:spPr bwMode="auto">
                          <a:xfrm>
                            <a:off x="2493010" y="1314450"/>
                            <a:ext cx="403860" cy="381000"/>
                          </a:xfrm>
                          <a:custGeom>
                            <a:avLst/>
                            <a:gdLst>
                              <a:gd name="T0" fmla="*/ 34 w 34"/>
                              <a:gd name="T1" fmla="*/ 0 h 40"/>
                              <a:gd name="T2" fmla="*/ 1 w 34"/>
                              <a:gd name="T3" fmla="*/ 33 h 40"/>
                              <a:gd name="T4" fmla="*/ 1 w 34"/>
                              <a:gd name="T5" fmla="*/ 40 h 40"/>
                              <a:gd name="T6" fmla="*/ 34 w 34"/>
                              <a:gd name="T7" fmla="*/ 33 h 40"/>
                              <a:gd name="T8" fmla="*/ 34 w 34"/>
                              <a:gd name="T9" fmla="*/ 0 h 40"/>
                            </a:gdLst>
                            <a:ahLst/>
                            <a:cxnLst>
                              <a:cxn ang="0">
                                <a:pos x="T0" y="T1"/>
                              </a:cxn>
                              <a:cxn ang="0">
                                <a:pos x="T2" y="T3"/>
                              </a:cxn>
                              <a:cxn ang="0">
                                <a:pos x="T4" y="T5"/>
                              </a:cxn>
                              <a:cxn ang="0">
                                <a:pos x="T6" y="T7"/>
                              </a:cxn>
                              <a:cxn ang="0">
                                <a:pos x="T8" y="T9"/>
                              </a:cxn>
                            </a:cxnLst>
                            <a:rect l="0" t="0" r="r" b="b"/>
                            <a:pathLst>
                              <a:path w="34" h="40">
                                <a:moveTo>
                                  <a:pt x="34" y="0"/>
                                </a:moveTo>
                                <a:cubicBezTo>
                                  <a:pt x="15" y="0"/>
                                  <a:pt x="1" y="15"/>
                                  <a:pt x="1" y="33"/>
                                </a:cubicBezTo>
                                <a:cubicBezTo>
                                  <a:pt x="0" y="35"/>
                                  <a:pt x="1" y="37"/>
                                  <a:pt x="1" y="40"/>
                                </a:cubicBezTo>
                                <a:lnTo>
                                  <a:pt x="34" y="33"/>
                                </a:lnTo>
                                <a:lnTo>
                                  <a:pt x="34" y="0"/>
                                </a:lnTo>
                                <a:close/>
                              </a:path>
                            </a:pathLst>
                          </a:custGeom>
                          <a:solidFill>
                            <a:srgbClr val="FF8080"/>
                          </a:solidFill>
                          <a:ln w="12065">
                            <a:solidFill>
                              <a:srgbClr val="000000"/>
                            </a:solidFill>
                            <a:prstDash val="solid"/>
                            <a:round/>
                            <a:headEnd/>
                            <a:tailEnd/>
                          </a:ln>
                        </wps:spPr>
                        <wps:bodyPr rot="0" vert="horz" wrap="square" lIns="91440" tIns="45720" rIns="91440" bIns="45720" anchor="t" anchorCtr="0" upright="1">
                          <a:noAutofit/>
                        </wps:bodyPr>
                      </wps:wsp>
                      <wps:wsp>
                        <wps:cNvPr id="1091804421" name="Rectangle 43"/>
                        <wps:cNvSpPr>
                          <a:spLocks noChangeArrowheads="1"/>
                        </wps:cNvSpPr>
                        <wps:spPr bwMode="auto">
                          <a:xfrm>
                            <a:off x="902335" y="142875"/>
                            <a:ext cx="32778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2BBA8DD6" w14:textId="77777777">
                              <w:r>
                                <w:rPr>
                                  <w:rFonts w:ascii="Arial" w:hAnsi="Arial" w:cs="Arial"/>
                                  <w:b/>
                                  <w:bCs/>
                                  <w:color w:val="000000"/>
                                  <w:lang w:val="en-US"/>
                                </w:rPr>
                                <w:t xml:space="preserve">Below Tolerable Standard Housing by </w:t>
                              </w:r>
                              <w:smartTag w:uri="urn:schemas-microsoft-com:office:smarttags" w:element="place">
                                <w:r>
                                  <w:rPr>
                                    <w:rFonts w:ascii="Arial" w:hAnsi="Arial" w:cs="Arial"/>
                                    <w:b/>
                                    <w:bCs/>
                                    <w:color w:val="000000"/>
                                    <w:lang w:val="en-US"/>
                                  </w:rPr>
                                  <w:t>Falkirk</w:t>
                                </w:r>
                              </w:smartTag>
                              <w:r>
                                <w:rPr>
                                  <w:rFonts w:ascii="Arial" w:hAnsi="Arial" w:cs="Arial"/>
                                  <w:b/>
                                  <w:bCs/>
                                  <w:color w:val="000000"/>
                                  <w:lang w:val="en-US"/>
                                </w:rPr>
                                <w:t xml:space="preserve"> </w:t>
                              </w:r>
                            </w:p>
                          </w:txbxContent>
                        </wps:txbx>
                        <wps:bodyPr rot="0" vert="horz" wrap="none" lIns="0" tIns="0" rIns="0" bIns="0" anchor="t" anchorCtr="0" upright="1">
                          <a:spAutoFit/>
                        </wps:bodyPr>
                      </wps:wsp>
                      <wps:wsp>
                        <wps:cNvPr id="8318115" name="Rectangle 44"/>
                        <wps:cNvSpPr>
                          <a:spLocks noChangeArrowheads="1"/>
                        </wps:cNvSpPr>
                        <wps:spPr bwMode="auto">
                          <a:xfrm>
                            <a:off x="1685925" y="342900"/>
                            <a:ext cx="28244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63C66964" w14:textId="77777777">
                              <w:r>
                                <w:rPr>
                                  <w:rFonts w:ascii="Arial" w:hAnsi="Arial" w:cs="Arial"/>
                                  <w:b/>
                                  <w:bCs/>
                                  <w:color w:val="000000"/>
                                  <w:lang w:val="en-US"/>
                                </w:rPr>
                                <w:t>Council Sub Market Area (Total = 2610)</w:t>
                              </w:r>
                            </w:p>
                          </w:txbxContent>
                        </wps:txbx>
                        <wps:bodyPr rot="0" vert="horz" wrap="none" lIns="0" tIns="0" rIns="0" bIns="0" anchor="t" anchorCtr="0" upright="1">
                          <a:spAutoFit/>
                        </wps:bodyPr>
                      </wps:wsp>
                      <wps:wsp>
                        <wps:cNvPr id="610699405" name="Freeform 45"/>
                        <wps:cNvSpPr>
                          <a:spLocks/>
                        </wps:cNvSpPr>
                        <wps:spPr bwMode="auto">
                          <a:xfrm>
                            <a:off x="2908935" y="866775"/>
                            <a:ext cx="23495" cy="447675"/>
                          </a:xfrm>
                          <a:custGeom>
                            <a:avLst/>
                            <a:gdLst>
                              <a:gd name="T0" fmla="*/ 0 w 2"/>
                              <a:gd name="T1" fmla="*/ 0 h 47"/>
                              <a:gd name="T2" fmla="*/ 0 w 2"/>
                              <a:gd name="T3" fmla="*/ 2 h 47"/>
                              <a:gd name="T4" fmla="*/ 2 w 2"/>
                              <a:gd name="T5" fmla="*/ 47 h 47"/>
                            </a:gdLst>
                            <a:ahLst/>
                            <a:cxnLst>
                              <a:cxn ang="0">
                                <a:pos x="T0" y="T1"/>
                              </a:cxn>
                              <a:cxn ang="0">
                                <a:pos x="T2" y="T3"/>
                              </a:cxn>
                              <a:cxn ang="0">
                                <a:pos x="T4" y="T5"/>
                              </a:cxn>
                            </a:cxnLst>
                            <a:rect l="0" t="0" r="r" b="b"/>
                            <a:pathLst>
                              <a:path w="2" h="47">
                                <a:moveTo>
                                  <a:pt x="0" y="0"/>
                                </a:moveTo>
                                <a:lnTo>
                                  <a:pt x="0" y="2"/>
                                </a:lnTo>
                                <a:lnTo>
                                  <a:pt x="2" y="4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30714" name="Freeform 46"/>
                        <wps:cNvSpPr>
                          <a:spLocks/>
                        </wps:cNvSpPr>
                        <wps:spPr bwMode="auto">
                          <a:xfrm>
                            <a:off x="3074670" y="1104900"/>
                            <a:ext cx="344805" cy="238125"/>
                          </a:xfrm>
                          <a:custGeom>
                            <a:avLst/>
                            <a:gdLst>
                              <a:gd name="T0" fmla="*/ 29 w 29"/>
                              <a:gd name="T1" fmla="*/ 0 h 25"/>
                              <a:gd name="T2" fmla="*/ 27 w 29"/>
                              <a:gd name="T3" fmla="*/ 0 h 25"/>
                              <a:gd name="T4" fmla="*/ 0 w 29"/>
                              <a:gd name="T5" fmla="*/ 25 h 25"/>
                            </a:gdLst>
                            <a:ahLst/>
                            <a:cxnLst>
                              <a:cxn ang="0">
                                <a:pos x="T0" y="T1"/>
                              </a:cxn>
                              <a:cxn ang="0">
                                <a:pos x="T2" y="T3"/>
                              </a:cxn>
                              <a:cxn ang="0">
                                <a:pos x="T4" y="T5"/>
                              </a:cxn>
                            </a:cxnLst>
                            <a:rect l="0" t="0" r="r" b="b"/>
                            <a:pathLst>
                              <a:path w="29" h="25">
                                <a:moveTo>
                                  <a:pt x="29" y="0"/>
                                </a:moveTo>
                                <a:lnTo>
                                  <a:pt x="27" y="0"/>
                                </a:lnTo>
                                <a:lnTo>
                                  <a:pt x="0" y="2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46578" name="Freeform 47"/>
                        <wps:cNvSpPr>
                          <a:spLocks/>
                        </wps:cNvSpPr>
                        <wps:spPr bwMode="auto">
                          <a:xfrm>
                            <a:off x="3288665" y="1504950"/>
                            <a:ext cx="332105" cy="19050"/>
                          </a:xfrm>
                          <a:custGeom>
                            <a:avLst/>
                            <a:gdLst>
                              <a:gd name="T0" fmla="*/ 28 w 28"/>
                              <a:gd name="T1" fmla="*/ 0 h 2"/>
                              <a:gd name="T2" fmla="*/ 26 w 28"/>
                              <a:gd name="T3" fmla="*/ 0 h 2"/>
                              <a:gd name="T4" fmla="*/ 0 w 28"/>
                              <a:gd name="T5" fmla="*/ 2 h 2"/>
                            </a:gdLst>
                            <a:ahLst/>
                            <a:cxnLst>
                              <a:cxn ang="0">
                                <a:pos x="T0" y="T1"/>
                              </a:cxn>
                              <a:cxn ang="0">
                                <a:pos x="T2" y="T3"/>
                              </a:cxn>
                              <a:cxn ang="0">
                                <a:pos x="T4" y="T5"/>
                              </a:cxn>
                            </a:cxnLst>
                            <a:rect l="0" t="0" r="r" b="b"/>
                            <a:pathLst>
                              <a:path w="28" h="2">
                                <a:moveTo>
                                  <a:pt x="28" y="0"/>
                                </a:moveTo>
                                <a:lnTo>
                                  <a:pt x="26" y="0"/>
                                </a:lnTo>
                                <a:lnTo>
                                  <a:pt x="0" y="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469851" name="Freeform 48"/>
                        <wps:cNvSpPr>
                          <a:spLocks/>
                        </wps:cNvSpPr>
                        <wps:spPr bwMode="auto">
                          <a:xfrm>
                            <a:off x="3217545" y="1847850"/>
                            <a:ext cx="534035" cy="285750"/>
                          </a:xfrm>
                          <a:custGeom>
                            <a:avLst/>
                            <a:gdLst>
                              <a:gd name="T0" fmla="*/ 45 w 45"/>
                              <a:gd name="T1" fmla="*/ 30 h 30"/>
                              <a:gd name="T2" fmla="*/ 43 w 45"/>
                              <a:gd name="T3" fmla="*/ 30 h 30"/>
                              <a:gd name="T4" fmla="*/ 0 w 45"/>
                              <a:gd name="T5" fmla="*/ 0 h 30"/>
                            </a:gdLst>
                            <a:ahLst/>
                            <a:cxnLst>
                              <a:cxn ang="0">
                                <a:pos x="T0" y="T1"/>
                              </a:cxn>
                              <a:cxn ang="0">
                                <a:pos x="T2" y="T3"/>
                              </a:cxn>
                              <a:cxn ang="0">
                                <a:pos x="T4" y="T5"/>
                              </a:cxn>
                            </a:cxnLst>
                            <a:rect l="0" t="0" r="r" b="b"/>
                            <a:pathLst>
                              <a:path w="45" h="30">
                                <a:moveTo>
                                  <a:pt x="45" y="30"/>
                                </a:moveTo>
                                <a:lnTo>
                                  <a:pt x="43" y="30"/>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655153" name="Freeform 49"/>
                        <wps:cNvSpPr>
                          <a:spLocks/>
                        </wps:cNvSpPr>
                        <wps:spPr bwMode="auto">
                          <a:xfrm>
                            <a:off x="2184400" y="1914525"/>
                            <a:ext cx="510540" cy="276225"/>
                          </a:xfrm>
                          <a:custGeom>
                            <a:avLst/>
                            <a:gdLst>
                              <a:gd name="T0" fmla="*/ 0 w 43"/>
                              <a:gd name="T1" fmla="*/ 29 h 29"/>
                              <a:gd name="T2" fmla="*/ 2 w 43"/>
                              <a:gd name="T3" fmla="*/ 29 h 29"/>
                              <a:gd name="T4" fmla="*/ 43 w 43"/>
                              <a:gd name="T5" fmla="*/ 0 h 29"/>
                            </a:gdLst>
                            <a:ahLst/>
                            <a:cxnLst>
                              <a:cxn ang="0">
                                <a:pos x="T0" y="T1"/>
                              </a:cxn>
                              <a:cxn ang="0">
                                <a:pos x="T2" y="T3"/>
                              </a:cxn>
                              <a:cxn ang="0">
                                <a:pos x="T4" y="T5"/>
                              </a:cxn>
                            </a:cxnLst>
                            <a:rect l="0" t="0" r="r" b="b"/>
                            <a:pathLst>
                              <a:path w="43" h="29">
                                <a:moveTo>
                                  <a:pt x="0" y="29"/>
                                </a:moveTo>
                                <a:lnTo>
                                  <a:pt x="2" y="29"/>
                                </a:lnTo>
                                <a:lnTo>
                                  <a:pt x="4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202076" name="Freeform 50"/>
                        <wps:cNvSpPr>
                          <a:spLocks/>
                        </wps:cNvSpPr>
                        <wps:spPr bwMode="auto">
                          <a:xfrm>
                            <a:off x="1923415" y="1009650"/>
                            <a:ext cx="676275" cy="428625"/>
                          </a:xfrm>
                          <a:custGeom>
                            <a:avLst/>
                            <a:gdLst>
                              <a:gd name="T0" fmla="*/ 0 w 57"/>
                              <a:gd name="T1" fmla="*/ 0 h 45"/>
                              <a:gd name="T2" fmla="*/ 2 w 57"/>
                              <a:gd name="T3" fmla="*/ 0 h 45"/>
                              <a:gd name="T4" fmla="*/ 57 w 57"/>
                              <a:gd name="T5" fmla="*/ 45 h 45"/>
                            </a:gdLst>
                            <a:ahLst/>
                            <a:cxnLst>
                              <a:cxn ang="0">
                                <a:pos x="T0" y="T1"/>
                              </a:cxn>
                              <a:cxn ang="0">
                                <a:pos x="T2" y="T3"/>
                              </a:cxn>
                              <a:cxn ang="0">
                                <a:pos x="T4" y="T5"/>
                              </a:cxn>
                            </a:cxnLst>
                            <a:rect l="0" t="0" r="r" b="b"/>
                            <a:pathLst>
                              <a:path w="57" h="45">
                                <a:moveTo>
                                  <a:pt x="0" y="0"/>
                                </a:moveTo>
                                <a:lnTo>
                                  <a:pt x="2" y="0"/>
                                </a:lnTo>
                                <a:lnTo>
                                  <a:pt x="57" y="4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827480" name="Rectangle 51"/>
                        <wps:cNvSpPr>
                          <a:spLocks noChangeArrowheads="1"/>
                        </wps:cNvSpPr>
                        <wps:spPr bwMode="auto">
                          <a:xfrm>
                            <a:off x="3644900" y="1343025"/>
                            <a:ext cx="974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423E0FE4" w14:textId="77777777">
                              <w:r>
                                <w:rPr>
                                  <w:rFonts w:ascii="Arial" w:hAnsi="Arial" w:cs="Arial"/>
                                  <w:color w:val="000000"/>
                                  <w:lang w:val="en-US"/>
                                </w:rPr>
                                <w:t xml:space="preserve">Grangemouth, </w:t>
                              </w:r>
                            </w:p>
                          </w:txbxContent>
                        </wps:txbx>
                        <wps:bodyPr rot="0" vert="horz" wrap="none" lIns="0" tIns="0" rIns="0" bIns="0" anchor="t" anchorCtr="0" upright="1">
                          <a:spAutoFit/>
                        </wps:bodyPr>
                      </wps:wsp>
                      <wps:wsp>
                        <wps:cNvPr id="238988238" name="Rectangle 52"/>
                        <wps:cNvSpPr>
                          <a:spLocks noChangeArrowheads="1"/>
                        </wps:cNvSpPr>
                        <wps:spPr bwMode="auto">
                          <a:xfrm>
                            <a:off x="3917950" y="1504950"/>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7D01115F" w14:textId="77777777">
                              <w:r>
                                <w:rPr>
                                  <w:rFonts w:ascii="Arial" w:hAnsi="Arial" w:cs="Arial"/>
                                  <w:color w:val="000000"/>
                                  <w:lang w:val="en-US"/>
                                </w:rPr>
                                <w:t>14.4%</w:t>
                              </w:r>
                            </w:p>
                          </w:txbxContent>
                        </wps:txbx>
                        <wps:bodyPr rot="0" vert="horz" wrap="none" lIns="0" tIns="0" rIns="0" bIns="0" anchor="t" anchorCtr="0" upright="1">
                          <a:spAutoFit/>
                        </wps:bodyPr>
                      </wps:wsp>
                      <wps:wsp>
                        <wps:cNvPr id="1752023774" name="Rectangle 53"/>
                        <wps:cNvSpPr>
                          <a:spLocks noChangeArrowheads="1"/>
                        </wps:cNvSpPr>
                        <wps:spPr bwMode="auto">
                          <a:xfrm>
                            <a:off x="3442970" y="1028700"/>
                            <a:ext cx="1054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1E949501" w14:textId="77777777">
                              <w:r>
                                <w:rPr>
                                  <w:rFonts w:ascii="Arial" w:hAnsi="Arial" w:cs="Arial"/>
                                  <w:color w:val="000000"/>
                                  <w:lang w:val="en-US"/>
                                </w:rPr>
                                <w:t>Bo'ness, 10.3%</w:t>
                              </w:r>
                            </w:p>
                          </w:txbxContent>
                        </wps:txbx>
                        <wps:bodyPr rot="0" vert="horz" wrap="none" lIns="0" tIns="0" rIns="0" bIns="0" anchor="t" anchorCtr="0" upright="1">
                          <a:spAutoFit/>
                        </wps:bodyPr>
                      </wps:wsp>
                      <wps:wsp>
                        <wps:cNvPr id="1858214337" name="Rectangle 54"/>
                        <wps:cNvSpPr>
                          <a:spLocks noChangeArrowheads="1"/>
                        </wps:cNvSpPr>
                        <wps:spPr bwMode="auto">
                          <a:xfrm>
                            <a:off x="2457450" y="685800"/>
                            <a:ext cx="881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38C0245F" w14:textId="77777777">
                              <w:smartTag w:uri="urn:schemas-microsoft-com:office:smarttags" w:element="place">
                                <w:r>
                                  <w:rPr>
                                    <w:rFonts w:ascii="Arial" w:hAnsi="Arial" w:cs="Arial"/>
                                    <w:color w:val="000000"/>
                                    <w:lang w:val="en-US"/>
                                  </w:rPr>
                                  <w:t>Falkirk</w:t>
                                </w:r>
                              </w:smartTag>
                              <w:r>
                                <w:rPr>
                                  <w:rFonts w:ascii="Arial" w:hAnsi="Arial" w:cs="Arial"/>
                                  <w:color w:val="000000"/>
                                  <w:lang w:val="en-US"/>
                                </w:rPr>
                                <w:t>, 1.8%</w:t>
                              </w:r>
                            </w:p>
                          </w:txbxContent>
                        </wps:txbx>
                        <wps:bodyPr rot="0" vert="horz" wrap="none" lIns="0" tIns="0" rIns="0" bIns="0" anchor="t" anchorCtr="0" upright="1">
                          <a:spAutoFit/>
                        </wps:bodyPr>
                      </wps:wsp>
                      <wps:wsp>
                        <wps:cNvPr id="1707324169" name="Rectangle 55"/>
                        <wps:cNvSpPr>
                          <a:spLocks noChangeArrowheads="1"/>
                        </wps:cNvSpPr>
                        <wps:spPr bwMode="auto">
                          <a:xfrm>
                            <a:off x="1424940" y="195262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3C07CE80" w14:textId="77777777">
                              <w:r>
                                <w:rPr>
                                  <w:rFonts w:ascii="Arial" w:hAnsi="Arial" w:cs="Arial"/>
                                  <w:color w:val="000000"/>
                                  <w:lang w:val="en-US"/>
                                </w:rPr>
                                <w:t xml:space="preserve">Denny &amp; </w:t>
                              </w:r>
                            </w:p>
                          </w:txbxContent>
                        </wps:txbx>
                        <wps:bodyPr rot="0" vert="horz" wrap="none" lIns="0" tIns="0" rIns="0" bIns="0" anchor="t" anchorCtr="0" upright="1">
                          <a:spAutoFit/>
                        </wps:bodyPr>
                      </wps:wsp>
                      <wps:wsp>
                        <wps:cNvPr id="438909123" name="Rectangle 56"/>
                        <wps:cNvSpPr>
                          <a:spLocks noChangeArrowheads="1"/>
                        </wps:cNvSpPr>
                        <wps:spPr bwMode="auto">
                          <a:xfrm>
                            <a:off x="1270000" y="2114550"/>
                            <a:ext cx="898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4E3D601D" w14:textId="77777777">
                              <w:r>
                                <w:rPr>
                                  <w:rFonts w:ascii="Arial" w:hAnsi="Arial" w:cs="Arial"/>
                                  <w:color w:val="000000"/>
                                  <w:lang w:val="en-US"/>
                                </w:rPr>
                                <w:t xml:space="preserve">Bonnybridge, </w:t>
                              </w:r>
                            </w:p>
                          </w:txbxContent>
                        </wps:txbx>
                        <wps:bodyPr rot="0" vert="horz" wrap="none" lIns="0" tIns="0" rIns="0" bIns="0" anchor="t" anchorCtr="0" upright="1">
                          <a:spAutoFit/>
                        </wps:bodyPr>
                      </wps:wsp>
                      <wps:wsp>
                        <wps:cNvPr id="1527998168" name="Rectangle 57"/>
                        <wps:cNvSpPr>
                          <a:spLocks noChangeArrowheads="1"/>
                        </wps:cNvSpPr>
                        <wps:spPr bwMode="auto">
                          <a:xfrm>
                            <a:off x="1507490" y="2276475"/>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5BF65D1F" w14:textId="77777777">
                              <w:r>
                                <w:rPr>
                                  <w:rFonts w:ascii="Arial" w:hAnsi="Arial" w:cs="Arial"/>
                                  <w:color w:val="000000"/>
                                  <w:lang w:val="en-US"/>
                                </w:rPr>
                                <w:t>25.4%</w:t>
                              </w:r>
                            </w:p>
                          </w:txbxContent>
                        </wps:txbx>
                        <wps:bodyPr rot="0" vert="horz" wrap="none" lIns="0" tIns="0" rIns="0" bIns="0" anchor="t" anchorCtr="0" upright="1">
                          <a:spAutoFit/>
                        </wps:bodyPr>
                      </wps:wsp>
                      <wps:wsp>
                        <wps:cNvPr id="298343940" name="Rectangle 58"/>
                        <wps:cNvSpPr>
                          <a:spLocks noChangeArrowheads="1"/>
                        </wps:cNvSpPr>
                        <wps:spPr bwMode="auto">
                          <a:xfrm>
                            <a:off x="3775075" y="1895475"/>
                            <a:ext cx="106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80109B6" w14:textId="77777777">
                              <w:r>
                                <w:rPr>
                                  <w:rFonts w:ascii="Arial" w:hAnsi="Arial" w:cs="Arial"/>
                                  <w:color w:val="000000"/>
                                  <w:lang w:val="en-US"/>
                                </w:rPr>
                                <w:t xml:space="preserve">Stenhousemuir, </w:t>
                              </w:r>
                            </w:p>
                          </w:txbxContent>
                        </wps:txbx>
                        <wps:bodyPr rot="0" vert="horz" wrap="none" lIns="0" tIns="0" rIns="0" bIns="0" anchor="t" anchorCtr="0" upright="1">
                          <a:spAutoFit/>
                        </wps:bodyPr>
                      </wps:wsp>
                      <wps:wsp>
                        <wps:cNvPr id="370531551" name="Rectangle 59"/>
                        <wps:cNvSpPr>
                          <a:spLocks noChangeArrowheads="1"/>
                        </wps:cNvSpPr>
                        <wps:spPr bwMode="auto">
                          <a:xfrm>
                            <a:off x="3799205" y="2057400"/>
                            <a:ext cx="1033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28E957DA" w14:textId="77777777">
                              <w:r>
                                <w:rPr>
                                  <w:rFonts w:ascii="Arial" w:hAnsi="Arial" w:cs="Arial"/>
                                  <w:color w:val="000000"/>
                                  <w:lang w:val="en-US"/>
                                </w:rPr>
                                <w:t xml:space="preserve">Larbert &amp; Rural </w:t>
                              </w:r>
                            </w:p>
                          </w:txbxContent>
                        </wps:txbx>
                        <wps:bodyPr rot="0" vert="horz" wrap="none" lIns="0" tIns="0" rIns="0" bIns="0" anchor="t" anchorCtr="0" upright="1">
                          <a:spAutoFit/>
                        </wps:bodyPr>
                      </wps:wsp>
                      <wps:wsp>
                        <wps:cNvPr id="1052319890" name="Rectangle 60"/>
                        <wps:cNvSpPr>
                          <a:spLocks noChangeArrowheads="1"/>
                        </wps:cNvSpPr>
                        <wps:spPr bwMode="auto">
                          <a:xfrm>
                            <a:off x="3870325" y="2219325"/>
                            <a:ext cx="889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82ABD70" w14:textId="77777777">
                              <w:r>
                                <w:rPr>
                                  <w:rFonts w:ascii="Arial" w:hAnsi="Arial" w:cs="Arial"/>
                                  <w:color w:val="000000"/>
                                  <w:lang w:val="en-US"/>
                                </w:rPr>
                                <w:t>North, 19.8%</w:t>
                              </w:r>
                            </w:p>
                          </w:txbxContent>
                        </wps:txbx>
                        <wps:bodyPr rot="0" vert="horz" wrap="none" lIns="0" tIns="0" rIns="0" bIns="0" anchor="t" anchorCtr="0" upright="1">
                          <a:spAutoFit/>
                        </wps:bodyPr>
                      </wps:wsp>
                      <wps:wsp>
                        <wps:cNvPr id="221285527" name="Rectangle 61"/>
                        <wps:cNvSpPr>
                          <a:spLocks noChangeArrowheads="1"/>
                        </wps:cNvSpPr>
                        <wps:spPr bwMode="auto">
                          <a:xfrm>
                            <a:off x="1127760" y="771525"/>
                            <a:ext cx="703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514B16C8" w14:textId="77777777">
                              <w:r>
                                <w:rPr>
                                  <w:rFonts w:ascii="Arial" w:hAnsi="Arial" w:cs="Arial"/>
                                  <w:color w:val="000000"/>
                                  <w:lang w:val="en-US"/>
                                </w:rPr>
                                <w:t xml:space="preserve">Polmont &amp; </w:t>
                              </w:r>
                            </w:p>
                          </w:txbxContent>
                        </wps:txbx>
                        <wps:bodyPr rot="0" vert="horz" wrap="none" lIns="0" tIns="0" rIns="0" bIns="0" anchor="t" anchorCtr="0" upright="1">
                          <a:spAutoFit/>
                        </wps:bodyPr>
                      </wps:wsp>
                      <wps:wsp>
                        <wps:cNvPr id="1614556965" name="Rectangle 62"/>
                        <wps:cNvSpPr>
                          <a:spLocks noChangeArrowheads="1"/>
                        </wps:cNvSpPr>
                        <wps:spPr bwMode="auto">
                          <a:xfrm>
                            <a:off x="1056640" y="933450"/>
                            <a:ext cx="847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0AAD9B8" w14:textId="77777777">
                              <w:r>
                                <w:rPr>
                                  <w:rFonts w:ascii="Arial" w:hAnsi="Arial" w:cs="Arial"/>
                                  <w:color w:val="000000"/>
                                  <w:lang w:val="en-US"/>
                                </w:rPr>
                                <w:t xml:space="preserve">Rural South, </w:t>
                              </w:r>
                            </w:p>
                          </w:txbxContent>
                        </wps:txbx>
                        <wps:bodyPr rot="0" vert="horz" wrap="none" lIns="0" tIns="0" rIns="0" bIns="0" anchor="t" anchorCtr="0" upright="1">
                          <a:spAutoFit/>
                        </wps:bodyPr>
                      </wps:wsp>
                      <wps:wsp>
                        <wps:cNvPr id="270618937" name="Rectangle 63"/>
                        <wps:cNvSpPr>
                          <a:spLocks noChangeArrowheads="1"/>
                        </wps:cNvSpPr>
                        <wps:spPr bwMode="auto">
                          <a:xfrm>
                            <a:off x="1270000" y="1095375"/>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39FFD25" w14:textId="77777777">
                              <w:r>
                                <w:rPr>
                                  <w:rFonts w:ascii="Arial" w:hAnsi="Arial" w:cs="Arial"/>
                                  <w:color w:val="000000"/>
                                  <w:lang w:val="en-US"/>
                                </w:rPr>
                                <w:t>28.3%</w:t>
                              </w:r>
                            </w:p>
                          </w:txbxContent>
                        </wps:txbx>
                        <wps:bodyPr rot="0" vert="horz" wrap="none" lIns="0" tIns="0" rIns="0" bIns="0" anchor="t" anchorCtr="0" upright="1">
                          <a:spAutoFit/>
                        </wps:bodyPr>
                      </wps:wsp>
                      <wps:wsp>
                        <wps:cNvPr id="190381869" name="Rectangle 64"/>
                        <wps:cNvSpPr>
                          <a:spLocks noChangeArrowheads="1"/>
                        </wps:cNvSpPr>
                        <wps:spPr bwMode="auto">
                          <a:xfrm>
                            <a:off x="59055" y="47625"/>
                            <a:ext cx="5699125" cy="2609850"/>
                          </a:xfrm>
                          <a:prstGeom prst="rect">
                            <a:avLst/>
                          </a:prstGeom>
                          <a:noFill/>
                          <a:ln w="1206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w14:anchorId="413233F0">
              <v:group id="Canvas 7" style="width:459pt;height:213pt;mso-position-horizontal-relative:char;mso-position-vertical-relative:line" alt="&quot;&quot;" coordsize="58293,27051" o:spid="_x0000_s1026" editas="canvas" w14:anchorId="5DE44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wXTw0AAI9rAAAOAAAAZHJzL2Uyb0RvYy54bWzsXWtv47oR/V6g/0HwxwLdiKSexnovbrNN&#10;UeC2vejd/gDFVmKjtuVKTpy9v75n+JApkY6DjeM87F0gsk16xMfwnJnhUP7808NiHtyXdTOrlqMB&#10;+xQOgnI5riaz5e1o8J9vV3/OBkGzLpaTYl4ty9Hge9kMfvryxz983qyGJa+m1XxS1gGELJvhZjUa&#10;TNfr1fDiohlPy0XRfKpW5RKFN1W9KNZ4W99eTOpiA+mL+QUPw+RiU9WTVV2Ny6bBp19V4eCLlH9z&#10;U47X/7q5acp1MB8N0La1/FvLv9f09+LL52J4Wxer6Wysm1H8QCsWxWyJm7aivhbrIrirZ46oxWxc&#10;V011s/40rhYX1c3NbFzKPqA3LOz15rJY3heN7MwYo2MaiFcHlHt9S+1eVlez+RyjcQHpQ/qMrhvM&#10;T0nF82W3kvpE1tV1NitMYLNqp7J5XhN/mxarUva8GY7/ef9rHcwm0K8k4ixjecIGwbJYQJ/+jRku&#10;lrfzMhAJTSY1A/V/W/1aU4ub1S/V+L9NsKwup6hW/lzX1WZaFhM0j1F9dMH6Ar1p8NXgevOPagLx&#10;xd26kvP6cFMvSCBmLHgYDeI8jONB8H00iNKEx0qNyod1MKbCJM8ZPgzGKOdJmGexVLSLYmjErOpm&#10;/beyWgT0YjSo0Qt5m+L+l2ZNzSqGporsRjWfTWiC5Jv69vpyXgf3BXT6Sv6TPUFv7WrzZbBBJ3mY&#10;xFJ0p7CxZYTyn0/GYrbG6pzPFqNB1lYqhjSAf11O0M5iuC5mc/UabSY1kSNKg6gm47qafMeA1pVa&#10;eoAKvJhW9e+DYINlNxo0/7sr6nIQzP++xKTkLIponco3UZxyvKntkmu7pFiOIWo0WA8C9fJyrdb2&#10;3aqe3U5xJyb7vqx+xkTezOTQ0iSrVunGQm1VW19cf6M0FlmeJ8Ko71VdlgRugUhp/DvK2Grvj6sp&#10;z/IkSzGEUEQmwijvqyoXUa4VVXDh6un4TukpzbTRTYDcBFpKH91O9DL8hnvcLOaAzj9dBDzYBFwt&#10;iW0FrNi2AgumgYj6NbhVI/SJwKjtERFZNbwi0Nc9IhKrhldEalUQkbcn4Lz2Lt7ByK0K28HAAmpH&#10;tpgqICiG44elHm28gpqDV0Op1KuqISiiocf0flNwJuvT1OyojEGmykKvdtR6pDKGkypLeEPjHq+M&#10;gaPKUo/3VsYIUeXcbob6ku4rIWKfs+tBAM6+VnqzKtY0RNR6eklYh75NRwMoFn24qO7Lb5UsXtMw&#10;qY6bQdqWju+uZ+O/lL/vqAvp8utQXzRYft18pJeV6UJHjk+qqq9NDiXVEvEUqfOl3Ur1ZbWOMHam&#10;0FzVHbrdNmXjedWUBCtq8NoXckBpHqxlv5s3cvy7utL971Q7BPcQ/30tmqniOSlezXxd3WnuOfPQ&#10;XhNyhx0VxVkWJ2kIIFJ21JaIMhrllyUicLyyiIqhsZl4KkJ8Jk0mwSKhiAqqaCwmWyWfzkSCeESC&#10;nU1WNhdlhOBODSybLoI7NWwyCr0yHDJyZNhsJIRXiE1H3N8bm5C2vcHQfTAyIVxqufCH+AFzRgQh&#10;/ASBUkC8VH/c6nGGYBh0VNYzqinCA/AKfo3132UFA8Y2FShNxO1NoblqNO+20RQeCs6FSKQThfuf&#10;4fwduRWJSETMeQyw6KO5tLBeFs1zeJjaqjFoHoUiSzSa8wQ8Y1bAs9AcELnx+A02mnMCQC7XsA34&#10;NpzDZvdJsfGcx14pNqBLLHZ9GBvRiRXcptiATv6FK8PG8x0tsR2MHaNiuxjWqGBpfzBa2OnqvIiP&#10;gekiDsG8+pwMwDfRgpr1vSRiakuXydj/dAMSIYG4/2Hrie11NrQY1hWjGKpzP1hHdD+zQPdTVGuZ&#10;GfYxV0VRplOGR03pYTiKol2Xl2eXw8S73k/oiyFwm6dxKgDXPZJCwO+lXY6EZ2naC9OKnKVt8Otg&#10;LkdKmO5Y+jZH7bD0Oxwlmc6RYnOU312wKUqyiyOjz1BuW22G8vfGZiirNx+PW9Cj57kchIa7XQ7t&#10;RMg52ssWHDpELoc2tTTaKgcD7ghWUMsWCtKN2P2QbsDfYLW5qnv0WmkKDwPol5cE6WdAf4eAnudR&#10;hN2v3APoMk56cK8jRoQIIE6rgPkAPUqjPDt4DIlgVDGU7VHYgJ56IzcOnrtCOni+H9Ajf1NsRLfQ&#10;2G6tDenSX3DbYmO6P55lOx3+ltg+x3ZQPh4tHNflwFw9wiGWSb+XQhQvcL03p9Ad1CFpRRsKHSNe&#10;2QZEgvv9DbUujTWhxSgXrPshdYd47Cn0hEpU93F+6o7AYekpSZBjco6JYYjf21Y7CxF1SkKoZd/b&#10;kOp/cHKKcoEEHkVO2MBwNjjskJjIGLIptNHzvJCYP5hlsxOBuQv3NjsxbxjKISdXiO1t+IXY3AT6&#10;8rWkw03+7tjcJBnObYpNTjsifDY7bZtyZqdnejgqIIYZ8QbEVDTL6PqeTRXFIbKy8WWU08O0664p&#10;6zEC6VKV+oJmHJ+QjuOkbqaUy2E9Qyya2lTHWhYzpebaqWW6bwoP4zpdXWUhzF21jX/er3lH+zUs&#10;zFkWRshlNOy0TWOMpF3kp6eDpzHmIRdCrToWIUTWj5DxNJXpY5TIyNIYuYw90jJJik/MY2yzTFWq&#10;oJ126k0eXD9cP+jQ4N48wiXyi00WIRa8yiDEC5U9iBcqcxAvnmrKNCvKGrx69azBTCDnFRCoLRlL&#10;V2QO3ZF0hSVZTPmD0niPeK4MGCuDI+NRZNzv11IWlSVMSkqjcsI6k7AQWciRz/6Vi9yvNMQlnRJ6&#10;86SEaOhDlmsoybDj24cSK9GUgkaqGBz7LOuXohCPJppKM09T/DYV1bZ9vSJs05eT0eqIsC1fb4Yn&#10;1kmbQBRRLETJeBfWJpk+z0u0kQEL9NhnEgKALZd+axEa48g22eTkojmmzFxVHRX7bgdWFaI25YM+&#10;mtLYoSHKHFXGa8eGemKG/DlLUR7ceZnTHtigE2HKsNj6PrwMyXSQ6gDZ8rhXhFwV5cMzZMv3KU4Q&#10;wWFly3MdcOLbrfBnoRjPCcZkoo4ds+378Opmdg0bxzjt1LlCbCQjMHSF2EgmwdBpiA1lKh9FMsiJ&#10;QBmiBpTvoc7QbNFKIxBKnwBmXMVYjfFsUMxcO4hnxvaMZh/s7A9jYSyiJE4RqurDmbQvDg5nPIMl&#10;pgx2FgPO+ll6QnC0ScEZw4E2o5/PQ7OMgMjJwHPQjGz0nWCWeGU4YNaX4WCZ04wOlhEean/27efE&#10;Pd8og94RknmNMkzYk4AMwVoL7wyAmWsHyPTInnHso+FYhFO4Cc60tsGr9uxIJNfb4XEM0YRI41gW&#10;pfqU4jbyAFgNyfWUZlkWp4cBsigGCOG2PZyygUyQSWUScvz+ZUSZXK4UG8p2SOmDmSvEBrNtS07D&#10;LiN9oMQq/7YDlQKn1NRgQLZ2WxeqEGzt1DOl5moDmmHHM6B9NEAT2CiOYxZDGfqG2cscn2AZDrlr&#10;PxMH3mPjlZnjEzHMMuxCKUDD8wVUOfT4WZaZzNnRaR5bsLLxDJ4oTCLHAez4mQRnjhAbznYIseFM&#10;gaIjpY9nqiUngmcYQrLOcq95pnSlHY9dcKYCYm01g2LmqtBMY94Zzj7oMyZYzkKO/yls9R6cKcPo&#10;0PYZyxHcp+0pMC7yWnLnNFgCCKO8TbLPsMuon5dyCDiLncC8DWcy+u8YcH00c2XYaOaXYYNZTJE3&#10;V4gNZjAlsQFgIjsn4GtiOAjN0OUf3wFQYNaFqe1OgMIyug8plRnas2320WyzPMsznsp9ZQVm291v&#10;OKB6n/cID3wSSST3AyTIiUiEfZstT6MUn0mQe9Xd7za98YR3v/EoozzL8NdQoKU17fgcQ2vkETNt&#10;6ftCsHjQRWRCF6+qNW3W0QlrDU0AEqLSFPTugE07QMdQG6SG5WYjMkReVn8jkvzD9E3oTZuBdMp6&#10;k8UZxwFSPMPN1Zt2gI6gNxwPzKPEcyIpZGvhkX0qemniClnGxJvI0JL2Gvkhp6w1aZgC/VmCPWQH&#10;bdoBOoLWIPMzQqaY8t9yJHn2TZs4i7I3ATZt1scJq00E0wbpw/TYBkdr2vE5htZwsJIOYnKGIKYK&#10;Lmx3ZWCBUWDz9Q3idnP9hLWGxTzN8ww5vB61aQfoGGqDI7xwpCTYcJ4meCJql6PejEXc7mWesNrw&#10;PIOvK8nBAZt2fI6gNbDJt0e/sxzGb09rkO2cvg1Hqt0xOmG1ESlSnRi21Dxg047PUdQmzzllOMEe&#10;xjWlTTe5nW8MYhbCaH8TFjGOjupg1gnrDdxaLhhCfuCHPt6oo0f+vYuDn4sScLnpEaRScTjL9eNI&#10;LeMGD9Z+EyYxa4OgJ6w3nDOexTBxPGrTjs8R8IYxHJij5x4Cb9IUNlePpaBUcMrfgEnM2iDoCWsN&#10;S8hrSbBf6VGbdoCOoTZhnCTaAc+FcB4dgJy3t7G1wNog6AmrDfzeBI+y8wX78LsOx9uRAta0DjgO&#10;FMeibxO/GU8KB3jOtg0S7HFiKPNF+5J2fI4ANkf+5RrnqN35B2koJeIJP0ijflxpNZYnGfUvVNHP&#10;Stnv5XHd7e9offk/AAAA//8DAFBLAwQUAAYACAAAACEA5KFUltoAAAAFAQAADwAAAGRycy9kb3du&#10;cmV2LnhtbEyPQUvDQBCF74L/YRnBi9hNq5QasylS6FGpjeB1kx03odnZkJ220V/v6EUvDx5veO+b&#10;Yj2FXp1wTF0kA/NZBgqpia4jb+Ct2t6uQCW25GwfCQ18YoJ1eXlR2NzFM73iac9eSQml3BpomYdc&#10;69S0GGyaxQFJso84BstiR6/daM9SHnq9yLKlDrYjWWjtgJsWm8P+GAz4w5ffPFcctjxVux3pm/e7&#10;+sWY66vp6REU48R/x/CDL+hQClMdj+SS6g3II/yrkj3MV2JrA/eLZQa6LPR/+vIbAAD//wMAUEsB&#10;Ai0AFAAGAAgAAAAhALaDOJL+AAAA4QEAABMAAAAAAAAAAAAAAAAAAAAAAFtDb250ZW50X1R5cGVz&#10;XS54bWxQSwECLQAUAAYACAAAACEAOP0h/9YAAACUAQAACwAAAAAAAAAAAAAAAAAvAQAAX3JlbHMv&#10;LnJlbHNQSwECLQAUAAYACAAAACEAur68F08NAACPawAADgAAAAAAAAAAAAAAAAAuAgAAZHJzL2Uy&#10;b0RvYy54bWxQSwECLQAUAAYACAAAACEA5KFUltoAAAAFAQAADwAAAAAAAAAAAAAAAACpDwAAZHJz&#10;L2Rvd25yZXYueG1sUEsFBgAAAAAEAAQA8wAAALAQ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8293;height:27051;visibility:visible;mso-wrap-style:square" alt="&quot;&quot;" type="#_x0000_t75">
                  <v:fill o:detectmouseclick="t"/>
                  <v:path o:connecttype="none"/>
                </v:shape>
                <v:rect id="Rectangle 36" style="position:absolute;left:590;top:476;width:56991;height:26098;visibility:visible;mso-wrap-style:square;v-text-anchor:top" o:spid="_x0000_s1028" strokeweight=".9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NByQAAAOMAAAAPAAAAZHJzL2Rvd25yZXYueG1sRE9fa8Iw&#10;EH8X9h3CDfYiM62M4qpRxmDi8Mm6IXs7mrMpNpfSZLXz0xtB2OP9/t9iNdhG9NT52rGCdJKAIC6d&#10;rrlS8LX/eJ6B8AFZY+OYFPyRh9XyYbTAXLsz76gvQiViCPscFZgQ2lxKXxqy6CeuJY7c0XUWQzy7&#10;SuoOzzHcNnKaJJm0WHNsMNjSu6HyVPxaBWM2u+LnsD3szWVjv9fHtunXn0o9PQ5vcxCBhvAvvrs3&#10;Os7PXqbpLH3NUrj9FAGQyysAAAD//wMAUEsBAi0AFAAGAAgAAAAhANvh9svuAAAAhQEAABMAAAAA&#10;AAAAAAAAAAAAAAAAAFtDb250ZW50X1R5cGVzXS54bWxQSwECLQAUAAYACAAAACEAWvQsW78AAAAV&#10;AQAACwAAAAAAAAAAAAAAAAAfAQAAX3JlbHMvLnJlbHNQSwECLQAUAAYACAAAACEAzGOTQckAAADj&#10;AAAADwAAAAAAAAAAAAAAAAAHAgAAZHJzL2Rvd25yZXYueG1sUEsFBgAAAAADAAMAtwAAAP0CAAAA&#10;AA==&#10;"/>
                <v:shape id="Freeform 37" style="position:absolute;left:28968;top:13049;width:235;height:3238;visibility:visible;mso-wrap-style:square;v-text-anchor:top" coordsize="2,34" o:spid="_x0000_s1029" fillcolor="#99f" strokeweight=".95pt" path="m2,1v,,-1,,-2,c,,,1,,1l,3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ipyAAAAOIAAAAPAAAAZHJzL2Rvd25yZXYueG1sRI9fSwMx&#10;EMTfhX6HsAVfxOa02j/XpqUIFR9rbd/Xy3pJvewel9ie394Igo/DzPyGWa770KgzddELG7gbFaCI&#10;K7GeawOHt+3tDFRMyBYbYTLwTRHWq8HVEksrF36l8z7VKkM4lmjApdSWWsfKUcA4kpY4ex/SBUxZ&#10;drW2HV4yPDT6vigmOqDnvOCwpSdH1ef+KxjY6kZH74/yfBPk9L6ZSnA7MeZ62G8WoBL16T/8136x&#10;Bh6mj+PZfD4Zw++lfAf06gcAAP//AwBQSwECLQAUAAYACAAAACEA2+H2y+4AAACFAQAAEwAAAAAA&#10;AAAAAAAAAAAAAAAAW0NvbnRlbnRfVHlwZXNdLnhtbFBLAQItABQABgAIAAAAIQBa9CxbvwAAABUB&#10;AAALAAAAAAAAAAAAAAAAAB8BAABfcmVscy8ucmVsc1BLAQItABQABgAIAAAAIQBbXtipyAAAAOIA&#10;AAAPAAAAAAAAAAAAAAAAAAcCAABkcnMvZG93bnJldi54bWxQSwUGAAAAAAMAAwC3AAAA/AIAAAAA&#10;">
                  <v:path arrowok="t" o:connecttype="custom" o:connectlocs="23495,9525;0,9525;0,9525;0,323850;23495,9525" o:connectangles="0,0,0,0,0"/>
                </v:shape>
                <v:shape id="Freeform 38" style="position:absolute;left:28968;top:13144;width:2731;height:3143;visibility:visible;mso-wrap-style:square;v-text-anchor:top" coordsize="23,33" o:spid="_x0000_s1030" fillcolor="#936" strokeweight=".95pt" path="m23,8c17,3,10,,2,l,3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PKygAAAOMAAAAPAAAAZHJzL2Rvd25yZXYueG1sRI9BSwMx&#10;EIXvgv8hjODNZpW2xrVpEaFS0IurPfQ2bMZNMJksm7S7/fdGEDzOvDfve7PaTMGLEw3JRdZwO6tA&#10;ELfROO40fH5sbxSIlJEN+sik4UwJNuvLixXWJo78Tqcmd6KEcKpRg825r6VMraWAaRZ74qJ9xSFg&#10;LuPQSTPgWMKDl3dVtZQBHReCxZ6eLbXfzTEUiLMHr3auOb/Gt+O4V34eX7ZaX19NT48gMk353/x3&#10;vTOl/nyh1GJ5Xz3A709lAXL9AwAA//8DAFBLAQItABQABgAIAAAAIQDb4fbL7gAAAIUBAAATAAAA&#10;AAAAAAAAAAAAAAAAAABbQ29udGVudF9UeXBlc10ueG1sUEsBAi0AFAAGAAgAAAAhAFr0LFu/AAAA&#10;FQEAAAsAAAAAAAAAAAAAAAAAHwEAAF9yZWxzLy5yZWxzUEsBAi0AFAAGAAgAAAAhAFAuc8rKAAAA&#10;4wAAAA8AAAAAAAAAAAAAAAAABwIAAGRycy9kb3ducmV2LnhtbFBLBQYAAAAAAwADALcAAAD+AgAA&#10;AAA=&#10;">
                  <v:path arrowok="t" o:connecttype="custom" o:connectlocs="273050,76200;23743,0;0,314325;273050,76200" o:connectangles="0,0,0,0"/>
                </v:shape>
                <v:shape id="Freeform 39" style="position:absolute;left:28968;top:13906;width:4039;height:2667;visibility:visible;mso-wrap-style:square;v-text-anchor:top" coordsize="34,28" o:spid="_x0000_s1031" fillcolor="#ffc" strokeweight=".95pt" path="m33,28v,-1,1,-2,1,-3c34,16,30,7,23,l,25r3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YkpyQAAAOIAAAAPAAAAZHJzL2Rvd25yZXYueG1sRI9BS8NA&#10;FITvgv9heQVvdtOEBJt2W4pa0WOr7fmRfc2GZt+G7KaJ/94VBI/DzHzDrLeTbcWNet84VrCYJyCI&#10;K6cbrhV8fe4fn0D4gKyxdUwKvsnDdnN/t8ZSu5EPdDuGWkQI+xIVmBC6UkpfGbLo564jjt7F9RZD&#10;lH0tdY9jhNtWpklSSIsNxwWDHT0bqq7HwSr42C322flaj+bt5bR8beSQHwZS6mE27VYgAk3hP/zX&#10;ftcKiqzI8jTNC/i9FO+A3PwAAAD//wMAUEsBAi0AFAAGAAgAAAAhANvh9svuAAAAhQEAABMAAAAA&#10;AAAAAAAAAAAAAAAAAFtDb250ZW50X1R5cGVzXS54bWxQSwECLQAUAAYACAAAACEAWvQsW78AAAAV&#10;AQAACwAAAAAAAAAAAAAAAAAfAQAAX3JlbHMvLnJlbHNQSwECLQAUAAYACAAAACEA/FGJKckAAADi&#10;AAAADwAAAAAAAAAAAAAAAAAHAgAAZHJzL2Rvd25yZXYueG1sUEsFBgAAAAADAAMAtwAAAP0CAAAA&#10;AA==&#10;">
                  <v:path arrowok="t" o:connecttype="custom" o:connectlocs="391982,266700;403860,238125;273199,0;0,238125;391982,266700" o:connectangles="0,0,0,0,0"/>
                </v:shape>
                <v:shape id="Freeform 40" style="position:absolute;left:28968;top:16287;width:3918;height:3144;visibility:visible;mso-wrap-style:square;v-text-anchor:top" coordsize="33,33" o:spid="_x0000_s1032" fillcolor="#cff" strokeweight=".95pt" path="m7,33c21,30,32,17,33,3l,,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lyAAAAOMAAAAPAAAAZHJzL2Rvd25yZXYueG1sRE/NasJA&#10;EL4X+g7LFHrTTVI0mrpKEVoqtoemPsCQHZNgdjZm1yR9e1cQepzvf1ab0TSip87VlhXE0wgEcWF1&#10;zaWCw+/7ZAHCeWSNjWVS8EcONuvHhxVm2g78Q33uSxFC2GWooPK+zaR0RUUG3dS2xIE72s6gD2dX&#10;St3hEMJNI5MomkuDNYeGClvaVlSc8otRsDun0Xd/mQ/JvpnZI+Vf+uNUKPX8NL69gvA0+n/x3f2p&#10;w/wkXizTWfoSw+2nAIBcXwEAAP//AwBQSwECLQAUAAYACAAAACEA2+H2y+4AAACFAQAAEwAAAAAA&#10;AAAAAAAAAAAAAAAAW0NvbnRlbnRfVHlwZXNdLnhtbFBLAQItABQABgAIAAAAIQBa9CxbvwAAABUB&#10;AAALAAAAAAAAAAAAAAAAAB8BAABfcmVscy8ucmVsc1BLAQItABQABgAIAAAAIQBJZZ+lyAAAAOMA&#10;AAAPAAAAAAAAAAAAAAAAAAcCAABkcnMvZG93bnJldi54bWxQSwUGAAAAAAMAAwC3AAAA/AIAAAAA&#10;">
                  <v:path arrowok="t" o:connecttype="custom" o:connectlocs="83108,314325;391795,28575;0,0;83108,314325" o:connectangles="0,0,0,0"/>
                </v:shape>
                <v:shape id="Freeform 41" style="position:absolute;left:25050;top:16287;width:4750;height:3144;visibility:visible;mso-wrap-style:square;v-text-anchor:top" coordsize="40,33" o:spid="_x0000_s1033" fillcolor="#606" strokeweight=".95pt" path="m,7c3,22,17,33,33,33v2,,5,,7,l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C1xwAAAOMAAAAPAAAAZHJzL2Rvd25yZXYueG1sRE9Pa8Iw&#10;FL8P9h3CG3ibqVJ0rUYRQfE0nNth3h7Nsyk2LyWJ2n77ZTDY8f3+v+W6t624kw+NYwWTcQaCuHK6&#10;4VrB1+fu9Q1EiMgaW8ekYKAA69Xz0xJL7R78QfdTrEUK4VCiAhNjV0oZKkMWw9h1xIm7OG8xptPX&#10;Unt8pHDbymmWzaTFhlODwY62hqrr6WYV7P35MNz21+n7cPw+no0b5lVolBq99JsFiEh9/Bf/uQ86&#10;zS+KPM/ns2ICvz8lAOTqBwAA//8DAFBLAQItABQABgAIAAAAIQDb4fbL7gAAAIUBAAATAAAAAAAA&#10;AAAAAAAAAAAAAABbQ29udGVudF9UeXBlc10ueG1sUEsBAi0AFAAGAAgAAAAhAFr0LFu/AAAAFQEA&#10;AAsAAAAAAAAAAAAAAAAAHwEAAF9yZWxzLy5yZWxzUEsBAi0AFAAGAAgAAAAhAK8OQLXHAAAA4wAA&#10;AA8AAAAAAAAAAAAAAAAABwIAAGRycy9kb3ducmV2LnhtbFBLBQYAAAAAAwADALcAAAD7AgAAAAA=&#10;">
                  <v:path arrowok="t" o:connecttype="custom" o:connectlocs="0,66675;391859,314325;474980,314325;391859,0;0,66675" o:connectangles="0,0,0,0,0"/>
                </v:shape>
                <v:shape id="Freeform 42" style="position:absolute;left:24930;top:13144;width:4038;height:3810;visibility:visible;mso-wrap-style:square;v-text-anchor:top" coordsize="34,40" o:spid="_x0000_s1034" fillcolor="#ff8080" strokeweight=".95pt" path="m34,c15,,1,15,1,33v-1,2,,4,,7l34,3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fmxwAAAOEAAAAPAAAAZHJzL2Rvd25yZXYueG1sRI9Na8Mw&#10;DIbvg/0Ho8EupbU31g/SumUrDWz01K+7iNUkNJJD7LXpv58Hgx0fXr2PpMWq50ZdqQu1FwsvIwOK&#10;pPCultLC8ZAPZ6BCRHHYeCELdwqwWj4+LDBz/iY7uu5jqZJEQoYWqhjbTOtQVMQYRr4lSdnZd4wx&#10;YVdq1+EtybnRr8ZMNGMtaUOFLa0rKi77b7ZwOg1M/7Vuz5t7vuF89vbBW95Z+/zUv89BRerj//Bf&#10;+9Ol8800Oc0Yfj9KCHr5AwAA//8DAFBLAQItABQABgAIAAAAIQDb4fbL7gAAAIUBAAATAAAAAAAA&#10;AAAAAAAAAAAAAABbQ29udGVudF9UeXBlc10ueG1sUEsBAi0AFAAGAAgAAAAhAFr0LFu/AAAAFQEA&#10;AAsAAAAAAAAAAAAAAAAAHwEAAF9yZWxzLy5yZWxzUEsBAi0AFAAGAAgAAAAhAAbyZ+bHAAAA4QAA&#10;AA8AAAAAAAAAAAAAAAAABwIAAGRycy9kb3ducmV2LnhtbFBLBQYAAAAAAwADALcAAAD7AgAAAAA=&#10;">
                  <v:path arrowok="t" o:connecttype="custom" o:connectlocs="403860,0;11878,314325;11878,381000;403860,314325;403860,0" o:connectangles="0,0,0,0,0"/>
                </v:shape>
                <v:rect id="Rectangle 43" style="position:absolute;left:9023;top:1428;width:32779;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RxQAAAOMAAAAPAAAAZHJzL2Rvd25yZXYueG1sRE/NSgMx&#10;EL4LvkMYwZtNdimyrk1LEQpVvHTbBxg2sz80mSxJ7K5vbwTB43z/s9ktzoobhTh61lCsFAji1puR&#10;ew2X8+GpAhETskHrmTR8U4Td9v5ug7XxM5/o1qRe5BCONWoYUppqKWM7kMO48hNx5jofHKZ8hl6a&#10;gHMOd1aWSj1LhyPnhgEnehuovTZfToM8N4e5amxQ/qPsPu378dSR1/rxYdm/gki0pH/xn/to8nz1&#10;UlRqvS4L+P0pAyC3PwAAAP//AwBQSwECLQAUAAYACAAAACEA2+H2y+4AAACFAQAAEwAAAAAAAAAA&#10;AAAAAAAAAAAAW0NvbnRlbnRfVHlwZXNdLnhtbFBLAQItABQABgAIAAAAIQBa9CxbvwAAABUBAAAL&#10;AAAAAAAAAAAAAAAAAB8BAABfcmVscy8ucmVsc1BLAQItABQABgAIAAAAIQBHUVmRxQAAAOMAAAAP&#10;AAAAAAAAAAAAAAAAAAcCAABkcnMvZG93bnJldi54bWxQSwUGAAAAAAMAAwC3AAAA+QIAAAAA&#10;">
                  <v:textbox style="mso-fit-shape-to-text:t" inset="0,0,0,0">
                    <w:txbxContent>
                      <w:p w:rsidR="004960F4" w:rsidRDefault="004960F4" w14:paraId="26C3685B" w14:textId="77777777">
                        <w:r>
                          <w:rPr>
                            <w:rFonts w:ascii="Arial" w:hAnsi="Arial" w:cs="Arial"/>
                            <w:b/>
                            <w:bCs/>
                            <w:color w:val="000000"/>
                            <w:lang w:val="en-US"/>
                          </w:rPr>
                          <w:t xml:space="preserve">Below Tolerable Standard Housing by </w:t>
                        </w:r>
                        <w:smartTag w:uri="urn:schemas-microsoft-com:office:smarttags" w:element="place">
                          <w:r>
                            <w:rPr>
                              <w:rFonts w:ascii="Arial" w:hAnsi="Arial" w:cs="Arial"/>
                              <w:b/>
                              <w:bCs/>
                              <w:color w:val="000000"/>
                              <w:lang w:val="en-US"/>
                            </w:rPr>
                            <w:t>Falkirk</w:t>
                          </w:r>
                        </w:smartTag>
                        <w:r>
                          <w:rPr>
                            <w:rFonts w:ascii="Arial" w:hAnsi="Arial" w:cs="Arial"/>
                            <w:b/>
                            <w:bCs/>
                            <w:color w:val="000000"/>
                            <w:lang w:val="en-US"/>
                          </w:rPr>
                          <w:t xml:space="preserve"> </w:t>
                        </w:r>
                      </w:p>
                    </w:txbxContent>
                  </v:textbox>
                </v:rect>
                <v:rect id="Rectangle 44" style="position:absolute;left:16859;top:3429;width:28245;height:1752;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2xgAAAOAAAAAPAAAAZHJzL2Rvd25yZXYueG1sRI/NasMw&#10;EITvhb6D2EJvjeyUFuNGMaFgSEIvcfoAi7X+IdLKSGrsvH1UKPQ4zMw3zKZarBFX8mF0rCBfZSCI&#10;W6dH7hV8n+uXAkSIyBqNY1JwowDV9vFhg6V2M5/o2sReJAiHEhUMMU6llKEdyGJYuYk4eZ3zFmOS&#10;vpfa45zg1sh1lr1LiyOnhQEn+hyovTQ/VoE8N/VcNMZn7rjuvsxhf+rIKfX8tOw+QERa4n/4r73X&#10;CorXvMjzN/g9lM6A3N4BAAD//wMAUEsBAi0AFAAGAAgAAAAhANvh9svuAAAAhQEAABMAAAAAAAAA&#10;AAAAAAAAAAAAAFtDb250ZW50X1R5cGVzXS54bWxQSwECLQAUAAYACAAAACEAWvQsW78AAAAVAQAA&#10;CwAAAAAAAAAAAAAAAAAfAQAAX3JlbHMvLnJlbHNQSwECLQAUAAYACAAAACEAPzMq9sYAAADgAAAA&#10;DwAAAAAAAAAAAAAAAAAHAgAAZHJzL2Rvd25yZXYueG1sUEsFBgAAAAADAAMAtwAAAPoCAAAAAA==&#10;">
                  <v:textbox style="mso-fit-shape-to-text:t" inset="0,0,0,0">
                    <w:txbxContent>
                      <w:p w:rsidR="004960F4" w:rsidRDefault="004960F4" w14:paraId="2D72F3BC" w14:textId="77777777">
                        <w:r>
                          <w:rPr>
                            <w:rFonts w:ascii="Arial" w:hAnsi="Arial" w:cs="Arial"/>
                            <w:b/>
                            <w:bCs/>
                            <w:color w:val="000000"/>
                            <w:lang w:val="en-US"/>
                          </w:rPr>
                          <w:t>Council Sub Market Area (Total = 2610)</w:t>
                        </w:r>
                      </w:p>
                    </w:txbxContent>
                  </v:textbox>
                </v:rect>
                <v:shape id="Freeform 45" style="position:absolute;left:29089;top:8667;width:235;height:4477;visibility:visible;mso-wrap-style:square;v-text-anchor:top" coordsize="2,47" o:spid="_x0000_s1037" filled="f" strokeweight="0" path="m,l,2,2,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ViygAAAOIAAAAPAAAAZHJzL2Rvd25yZXYueG1sRI/NasMw&#10;EITvhb6D2EJvjeTQmNqJEkpDS8il+XuArbWxTayVkZTE6dNXhUKPw8x8w8wWg+3EhXxoHWvIRgoE&#10;ceVMy7WGw/796QVEiMgGO8ek4UYBFvP7uxmWxl15S5ddrEWCcChRQxNjX0oZqoYshpHriZN3dN5i&#10;TNLX0ni8Jrjt5FipXFpsOS002NNbQ9Vpd7YaPvyy8IdjUfP5O3P7r8+1nGzWWj8+DK9TEJGG+B/+&#10;a6+MhjxTeVE8qwn8Xkp3QM5/AAAA//8DAFBLAQItABQABgAIAAAAIQDb4fbL7gAAAIUBAAATAAAA&#10;AAAAAAAAAAAAAAAAAABbQ29udGVudF9UeXBlc10ueG1sUEsBAi0AFAAGAAgAAAAhAFr0LFu/AAAA&#10;FQEAAAsAAAAAAAAAAAAAAAAAHwEAAF9yZWxzLy5yZWxzUEsBAi0AFAAGAAgAAAAhANR9lWLKAAAA&#10;4gAAAA8AAAAAAAAAAAAAAAAABwIAAGRycy9kb3ducmV2LnhtbFBLBQYAAAAAAwADALcAAAD+AgAA&#10;AAA=&#10;">
                  <v:path arrowok="t" o:connecttype="custom" o:connectlocs="0,0;0,19050;23495,447675" o:connectangles="0,0,0"/>
                </v:shape>
                <v:shape id="Freeform 46" style="position:absolute;left:30746;top:11049;width:3448;height:2381;visibility:visible;mso-wrap-style:square;v-text-anchor:top" coordsize="29,25" o:spid="_x0000_s1038" filled="f" strokeweight="0" path="m29,l2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jJxgAAAOIAAAAPAAAAZHJzL2Rvd25yZXYueG1sRE9da8Iw&#10;FH0f7D+EO9jLmGndUNcZRToEX60TXy/JXVNsbkqTafXXL8LAx8P5ni8H14oT9aHxrCAfZSCItTcN&#10;1wq+d+vXGYgQkQ22nknBhQIsF48PcyyMP/OWTlWsRQrhUKACG2NXSBm0JYdh5DvixP343mFMsK+l&#10;6fGcwl0rx1k2kQ4bTg0WOyot6WP16xR87S0d9HZ1PQ56bap8X76U40ap56dh9Qki0hDv4n/3xqT5&#10;H/n0LZvm73C7lDDIxR8AAAD//wMAUEsBAi0AFAAGAAgAAAAhANvh9svuAAAAhQEAABMAAAAAAAAA&#10;AAAAAAAAAAAAAFtDb250ZW50X1R5cGVzXS54bWxQSwECLQAUAAYACAAAACEAWvQsW78AAAAVAQAA&#10;CwAAAAAAAAAAAAAAAAAfAQAAX3JlbHMvLnJlbHNQSwECLQAUAAYACAAAACEAxepYycYAAADiAAAA&#10;DwAAAAAAAAAAAAAAAAAHAgAAZHJzL2Rvd25yZXYueG1sUEsFBgAAAAADAAMAtwAAAPoCAAAAAA==&#10;">
                  <v:path arrowok="t" o:connecttype="custom" o:connectlocs="344805,0;321025,0;0,238125" o:connectangles="0,0,0"/>
                </v:shape>
                <v:shape id="Freeform 47" style="position:absolute;left:32886;top:15049;width:3321;height:191;visibility:visible;mso-wrap-style:square;v-text-anchor:top" coordsize="28,2" o:spid="_x0000_s1039" filled="f" strokeweight="0" path="m28,l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11yQAAAOMAAAAPAAAAZHJzL2Rvd25yZXYueG1sRI9BT8Mw&#10;DIXvSPyHyEhcEEsLbKCybJqmTeJKQeJqGrep1jhVk7Xdv58PSBzt9/ze5/V29p0aaYhtYAP5IgNF&#10;XAXbcmPg++v4+AYqJmSLXWAycKEI283tzRoLGyb+pLFMjZIQjgUacCn1hdaxcuQxLkJPLFodBo9J&#10;xqHRdsBJwn2nn7JspT22LA0Oe9o7qk7l2Rv4ZTocf8ZTXvbnpub64KYHmo25v5t376ASzenf/Hf9&#10;YQU/z5bPL6vlq0DLT7IAvbkCAAD//wMAUEsBAi0AFAAGAAgAAAAhANvh9svuAAAAhQEAABMAAAAA&#10;AAAAAAAAAAAAAAAAAFtDb250ZW50X1R5cGVzXS54bWxQSwECLQAUAAYACAAAACEAWvQsW78AAAAV&#10;AQAACwAAAAAAAAAAAAAAAAAfAQAAX3JlbHMvLnJlbHNQSwECLQAUAAYACAAAACEAdhotdckAAADj&#10;AAAADwAAAAAAAAAAAAAAAAAHAgAAZHJzL2Rvd25yZXYueG1sUEsFBgAAAAADAAMAtwAAAP0CAAAA&#10;AA==&#10;">
                  <v:path arrowok="t" o:connecttype="custom" o:connectlocs="332105,0;308383,0;0,19050" o:connectangles="0,0,0"/>
                </v:shape>
                <v:shape id="Freeform 48" style="position:absolute;left:32175;top:18478;width:5340;height:2858;visibility:visible;mso-wrap-style:square;v-text-anchor:top" coordsize="45,30" o:spid="_x0000_s1040" filled="f" strokeweight="0" path="m45,30r-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hyAAAAOMAAAAPAAAAZHJzL2Rvd25yZXYueG1sRE9La8JA&#10;EL4L/Q/LCL2UuonYoNFV2qK0R+vjPmTHJJidDbvbmPTXdwsFj/O9Z7XpTSM6cr62rCCdJCCIC6tr&#10;LhWcjrvnOQgfkDU2lknBQB4264fRCnNtb/xF3SGUIoawz1FBFUKbS+mLigz6iW2JI3exzmCIpyul&#10;dniL4aaR0yTJpMGaY0OFLb1XVFwP30bBk9P1z26/Hd6G0znbfhz1dVoslHoc969LEIH6cBf/uz91&#10;nD9Ls1m2mL+k8PdTBECufwEAAP//AwBQSwECLQAUAAYACAAAACEA2+H2y+4AAACFAQAAEwAAAAAA&#10;AAAAAAAAAAAAAAAAW0NvbnRlbnRfVHlwZXNdLnhtbFBLAQItABQABgAIAAAAIQBa9CxbvwAAABUB&#10;AAALAAAAAAAAAAAAAAAAAB8BAABfcmVscy8ucmVsc1BLAQItABQABgAIAAAAIQBJry+hyAAAAOMA&#10;AAAPAAAAAAAAAAAAAAAAAAcCAABkcnMvZG93bnJldi54bWxQSwUGAAAAAAMAAwC3AAAA/AIAAAAA&#10;">
                  <v:path arrowok="t" o:connecttype="custom" o:connectlocs="534035,285750;510300,285750;0,0" o:connectangles="0,0,0"/>
                </v:shape>
                <v:shape id="Freeform 49" style="position:absolute;left:21844;top:19145;width:5105;height:2762;visibility:visible;mso-wrap-style:square;v-text-anchor:top" coordsize="43,29" o:spid="_x0000_s1041" filled="f" strokeweight="0" path="m,29r2,l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veygAAAOMAAAAPAAAAZHJzL2Rvd25yZXYueG1sRI/RSgMx&#10;EEXfhf5DGKFvNrvWFdk2LUWw9EHFrf2AYTNuliaTsInt7t8bQfBx5t575s56OzorLjTE3rOCclGA&#10;IG697rlTcPp8uXsCEROyRuuZFEwUYbuZ3ayx1v7KDV2OqRMZwrFGBSalUEsZW0MO48IH4qx9+cFh&#10;yuPQST3gNcOdlfdF8Sgd9pwvGAz0bKg9H7+dgvPb/tW+21KbRk8fU2jC4WGqlJrfjrsViERj+jf/&#10;pQ86119mZFWV1RJ+f8oLkJsfAAAA//8DAFBLAQItABQABgAIAAAAIQDb4fbL7gAAAIUBAAATAAAA&#10;AAAAAAAAAAAAAAAAAABbQ29udGVudF9UeXBlc10ueG1sUEsBAi0AFAAGAAgAAAAhAFr0LFu/AAAA&#10;FQEAAAsAAAAAAAAAAAAAAAAAHwEAAF9yZWxzLy5yZWxzUEsBAi0AFAAGAAgAAAAhAMDmC97KAAAA&#10;4wAAAA8AAAAAAAAAAAAAAAAABwIAAGRycy9kb3ducmV2LnhtbFBLBQYAAAAAAwADALcAAAD+AgAA&#10;AAA=&#10;">
                  <v:path arrowok="t" o:connecttype="custom" o:connectlocs="0,276225;23746,276225;510540,0" o:connectangles="0,0,0"/>
                </v:shape>
                <v:shape id="Freeform 50" style="position:absolute;left:19234;top:10096;width:6762;height:4286;visibility:visible;mso-wrap-style:square;v-text-anchor:top" coordsize="57,45" o:spid="_x0000_s1042" filled="f" strokeweight="0" path="m,l2,,57,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M9ygAAAOMAAAAPAAAAZHJzL2Rvd25yZXYueG1sRE/RTgIx&#10;EHwn8R+aNfGFQA8MqCeFiIZAfNLjPmBzXdrT6/ZyLdzx99bExMzT7uzM7Kw2g2vEhbpQe1Ywm2Yg&#10;iCuvazYKyuNu8ggiRGSNjWdScKUAm/XNaIW59j1/0qWIRiQTDjkqsDG2uZShsuQwTH1LnLiT7xzG&#10;NHZG6g77ZO4aOc+ypXRYc0qw2NKrpeq7ODsF2+Kj/wpoSutOe3O4347fF29npe5uh5dnEJGG+H/8&#10;pz7o9P7TLJsnPCzht1NagFz/AAAA//8DAFBLAQItABQABgAIAAAAIQDb4fbL7gAAAIUBAAATAAAA&#10;AAAAAAAAAAAAAAAAAABbQ29udGVudF9UeXBlc10ueG1sUEsBAi0AFAAGAAgAAAAhAFr0LFu/AAAA&#10;FQEAAAsAAAAAAAAAAAAAAAAAHwEAAF9yZWxzLy5yZWxzUEsBAi0AFAAGAAgAAAAhAOJX0z3KAAAA&#10;4wAAAA8AAAAAAAAAAAAAAAAABwIAAGRycy9kb3ducmV2LnhtbFBLBQYAAAAAAwADALcAAAD+AgAA&#10;AAA=&#10;">
                  <v:path arrowok="t" o:connecttype="custom" o:connectlocs="0,0;23729,0;676275,428625" o:connectangles="0,0,0"/>
                </v:shape>
                <v:rect id="Rectangle 51" style="position:absolute;left:36449;top:13430;width:9747;height:1752;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GeyQAAAOMAAAAPAAAAZHJzL2Rvd25yZXYueG1sRI/NasMw&#10;EITvhb6D2EJujRxTWsWNEkIgkJZe4vQBFmv9Q6SVkdTYefvqUOhxd2dn5tvsZmfFjUIcPGtYLQsQ&#10;xI03A3cavi/HZwUiJmSD1jNpuFOE3fbxYYOV8ROf6VanTmQTjhVq6FMaKylj05PDuPQjcb61PjhM&#10;eQydNAGnbO6sLIviVTocOCf0ONKhp+Za/zgN8lIfJ1XbUPjPsv2yH6dzS17rxdO8fweRaE7/4r/v&#10;k8n112qtyrcXlSkyU16A3P4CAAD//wMAUEsBAi0AFAAGAAgAAAAhANvh9svuAAAAhQEAABMAAAAA&#10;AAAAAAAAAAAAAAAAAFtDb250ZW50X1R5cGVzXS54bWxQSwECLQAUAAYACAAAACEAWvQsW78AAAAV&#10;AQAACwAAAAAAAAAAAAAAAAAfAQAAX3JlbHMvLnJlbHNQSwECLQAUAAYACAAAACEAtPdxnskAAADj&#10;AAAADwAAAAAAAAAAAAAAAAAHAgAAZHJzL2Rvd25yZXYueG1sUEsFBgAAAAADAAMAtwAAAP0CAAAA&#10;AA==&#10;">
                  <v:textbox style="mso-fit-shape-to-text:t" inset="0,0,0,0">
                    <w:txbxContent>
                      <w:p w:rsidR="004960F4" w:rsidRDefault="004960F4" w14:paraId="2178E19B" w14:textId="77777777">
                        <w:r>
                          <w:rPr>
                            <w:rFonts w:ascii="Arial" w:hAnsi="Arial" w:cs="Arial"/>
                            <w:color w:val="000000"/>
                            <w:lang w:val="en-US"/>
                          </w:rPr>
                          <w:t xml:space="preserve">Grangemouth, </w:t>
                        </w:r>
                      </w:p>
                    </w:txbxContent>
                  </v:textbox>
                </v:rect>
                <v:rect id="Rectangle 52" style="position:absolute;left:39179;top:15049;width:4324;height:1753;visibility:visible;mso-wrap-style:non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1qxQAAAOIAAAAPAAAAZHJzL2Rvd25yZXYueG1sRE/LasMw&#10;ELwX+g9iA701chwoqhslhEIgKb3EyQcs1vpBpJWR1Nj9+6pQ6GVgmBez2c3OijuFOHjWsFoWIIgb&#10;bwbuNFwvh2cFIiZkg9YzafimCLvt48MGK+MnPtO9Tp3IJRwr1NCnNFZSxqYnh3HpR+KstT44TJmG&#10;TpqAUy53VpZF8SIdDpwXehzpvafmVn85DfJSHyZV21D4j7L9tKfjuSWv9dNi3r+BSDSnf/Nf+mg0&#10;lGv1qlRG+L2U74Dc/gAAAP//AwBQSwECLQAUAAYACAAAACEA2+H2y+4AAACFAQAAEwAAAAAAAAAA&#10;AAAAAAAAAAAAW0NvbnRlbnRfVHlwZXNdLnhtbFBLAQItABQABgAIAAAAIQBa9CxbvwAAABUBAAAL&#10;AAAAAAAAAAAAAAAAAB8BAABfcmVscy8ucmVsc1BLAQItABQABgAIAAAAIQDMJm1qxQAAAOIAAAAP&#10;AAAAAAAAAAAAAAAAAAcCAABkcnMvZG93bnJldi54bWxQSwUGAAAAAAMAAwC3AAAA+QIAAAAA&#10;">
                  <v:textbox style="mso-fit-shape-to-text:t" inset="0,0,0,0">
                    <w:txbxContent>
                      <w:p w:rsidR="004960F4" w:rsidRDefault="004960F4" w14:paraId="6F4C9C4C" w14:textId="77777777">
                        <w:r>
                          <w:rPr>
                            <w:rFonts w:ascii="Arial" w:hAnsi="Arial" w:cs="Arial"/>
                            <w:color w:val="000000"/>
                            <w:lang w:val="en-US"/>
                          </w:rPr>
                          <w:t>14.4%</w:t>
                        </w:r>
                      </w:p>
                    </w:txbxContent>
                  </v:textbox>
                </v:rect>
                <v:rect id="Rectangle 53" style="position:absolute;left:34429;top:10287;width:10548;height:1752;visibility:visible;mso-wrap-style:non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55xQAAAOMAAAAPAAAAZHJzL2Rvd25yZXYueG1sRE/NSgMx&#10;EL4LvkOYQm826VbdsjYtIhSqeOnWBxg2sz+YTJYkdte3N4Lgcb7/2R1mZ8WVQhw8a1ivFAjixpuB&#10;Ow0fl+PdFkRMyAatZ9LwTREO+9ubHVbGT3yma506kUM4VqihT2mspIxNTw7jyo/EmWt9cJjyGTpp&#10;Ak453FlZKPUoHQ6cG3oc6aWn5rP+chrkpT5O29oG5d+K9t2+ns4tea2Xi/n5CUSiOf2L/9wnk+eX&#10;D4UqNmV5D78/ZQDk/gcAAP//AwBQSwECLQAUAAYACAAAACEA2+H2y+4AAACFAQAAEwAAAAAAAAAA&#10;AAAAAAAAAAAAW0NvbnRlbnRfVHlwZXNdLnhtbFBLAQItABQABgAIAAAAIQBa9CxbvwAAABUBAAAL&#10;AAAAAAAAAAAAAAAAAB8BAABfcmVscy8ucmVsc1BLAQItABQABgAIAAAAIQDuvg55xQAAAOMAAAAP&#10;AAAAAAAAAAAAAAAAAAcCAABkcnMvZG93bnJldi54bWxQSwUGAAAAAAMAAwC3AAAA+QIAAAAA&#10;">
                  <v:textbox style="mso-fit-shape-to-text:t" inset="0,0,0,0">
                    <w:txbxContent>
                      <w:p w:rsidR="004960F4" w:rsidRDefault="004960F4" w14:paraId="1D882DD9" w14:textId="77777777">
                        <w:r>
                          <w:rPr>
                            <w:rFonts w:ascii="Arial" w:hAnsi="Arial" w:cs="Arial"/>
                            <w:color w:val="000000"/>
                            <w:lang w:val="en-US"/>
                          </w:rPr>
                          <w:t>Bo'ness, 10.3%</w:t>
                        </w:r>
                      </w:p>
                    </w:txbxContent>
                  </v:textbox>
                </v:rect>
                <v:rect id="Rectangle 54" style="position:absolute;left:24574;top:6858;width:8814;height:1752;visibility:visible;mso-wrap-style:non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rfxgAAAOMAAAAPAAAAZHJzL2Rvd25yZXYueG1sRE/NagIx&#10;EL4XfIcwQm8169raZTVKKQi29OLaBxg2sz+YTJYkdde3N4VCj/P9z3Y/WSOu5EPvWMFykYEgrp3u&#10;uVXwfT48FSBCRNZoHJOCGwXY72YPWyy1G/lE1yq2IoVwKFFBF+NQShnqjiyGhRuIE9c4bzGm07dS&#10;exxTuDUyz7K1tNhzauhwoPeO6kv1YxXIc3UYi8r4zH3mzZf5OJ4acko9zqe3DYhIU/wX/7mPOs0v&#10;Xop8+bxavcLvTwkAubsDAAD//wMAUEsBAi0AFAAGAAgAAAAhANvh9svuAAAAhQEAABMAAAAAAAAA&#10;AAAAAAAAAAAAAFtDb250ZW50X1R5cGVzXS54bWxQSwECLQAUAAYACAAAACEAWvQsW78AAAAVAQAA&#10;CwAAAAAAAAAAAAAAAAAfAQAAX3JlbHMvLnJlbHNQSwECLQAUAAYACAAAACEAEhdq38YAAADjAAAA&#10;DwAAAAAAAAAAAAAAAAAHAgAAZHJzL2Rvd25yZXYueG1sUEsFBgAAAAADAAMAtwAAAPoCAAAAAA==&#10;">
                  <v:textbox style="mso-fit-shape-to-text:t" inset="0,0,0,0">
                    <w:txbxContent>
                      <w:p w:rsidR="004960F4" w:rsidRDefault="004960F4" w14:paraId="74F6FF28" w14:textId="77777777">
                        <w:smartTag w:uri="urn:schemas-microsoft-com:office:smarttags" w:element="place">
                          <w:r>
                            <w:rPr>
                              <w:rFonts w:ascii="Arial" w:hAnsi="Arial" w:cs="Arial"/>
                              <w:color w:val="000000"/>
                              <w:lang w:val="en-US"/>
                            </w:rPr>
                            <w:t>Falkirk</w:t>
                          </w:r>
                        </w:smartTag>
                        <w:r>
                          <w:rPr>
                            <w:rFonts w:ascii="Arial" w:hAnsi="Arial" w:cs="Arial"/>
                            <w:color w:val="000000"/>
                            <w:lang w:val="en-US"/>
                          </w:rPr>
                          <w:t>, 1.8%</w:t>
                        </w:r>
                      </w:p>
                    </w:txbxContent>
                  </v:textbox>
                </v:rect>
                <v:rect id="Rectangle 55" style="position:absolute;left:14249;top:19526;width:5848;height:1752;visibility:visible;mso-wrap-style:non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7QxgAAAOMAAAAPAAAAZHJzL2Rvd25yZXYueG1sRE/NSgMx&#10;EL4LfYcwBW826SptXZuWIhSqeOnWBxg2sz+YTJYk7a5vbwTB43z/s91Pzoobhdh71rBcKBDEtTc9&#10;txo+L8eHDYiYkA1az6ThmyLsd7O7LZbGj3ymW5VakUM4lqihS2kopYx1Rw7jwg/EmWt8cJjyGVpp&#10;Ao453FlZKLWSDnvODR0O9NpR/VVdnQZ5qY7jprJB+fei+bBvp3NDXuv7+XR4AZFoSv/iP/fJ5Plr&#10;tX4snparZ/j9KQMgdz8AAAD//wMAUEsBAi0AFAAGAAgAAAAhANvh9svuAAAAhQEAABMAAAAAAAAA&#10;AAAAAAAAAAAAAFtDb250ZW50X1R5cGVzXS54bWxQSwECLQAUAAYACAAAACEAWvQsW78AAAAVAQAA&#10;CwAAAAAAAAAAAAAAAAAfAQAAX3JlbHMvLnJlbHNQSwECLQAUAAYACAAAACEA8JUe0MYAAADjAAAA&#10;DwAAAAAAAAAAAAAAAAAHAgAAZHJzL2Rvd25yZXYueG1sUEsFBgAAAAADAAMAtwAAAPoCAAAAAA==&#10;">
                  <v:textbox style="mso-fit-shape-to-text:t" inset="0,0,0,0">
                    <w:txbxContent>
                      <w:p w:rsidR="004960F4" w:rsidRDefault="004960F4" w14:paraId="1B521876" w14:textId="77777777">
                        <w:r>
                          <w:rPr>
                            <w:rFonts w:ascii="Arial" w:hAnsi="Arial" w:cs="Arial"/>
                            <w:color w:val="000000"/>
                            <w:lang w:val="en-US"/>
                          </w:rPr>
                          <w:t xml:space="preserve">Denny &amp; </w:t>
                        </w:r>
                      </w:p>
                    </w:txbxContent>
                  </v:textbox>
                </v:rect>
                <v:rect id="Rectangle 56" style="position:absolute;left:12700;top:21145;width:8985;height:1753;visibility:visible;mso-wrap-style:non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8P0yAAAAOIAAAAPAAAAZHJzL2Rvd25yZXYueG1sRI/dSgMx&#10;FITvhb5DOAXvbNKtyHZtWkQoVPGm2z7AYXP2B5OTJYnd9e2NIHg5zMw3zO4wOytuFOLgWcN6pUAQ&#10;N94M3Gm4Xo4PJYiYkA1az6ThmyIc9ou7HVbGT3ymW506kSEcK9TQpzRWUsamJ4dx5Ufi7LU+OExZ&#10;hk6agFOGOysLpZ6kw4HzQo8jvfbUfNZfToO81MeprG1Q/r1oP+zb6dyS1/p+Ob88g0g0p//wX/tk&#10;NDxuyq3arosN/F7Kd0DufwAAAP//AwBQSwECLQAUAAYACAAAACEA2+H2y+4AAACFAQAAEwAAAAAA&#10;AAAAAAAAAAAAAAAAW0NvbnRlbnRfVHlwZXNdLnhtbFBLAQItABQABgAIAAAAIQBa9CxbvwAAABUB&#10;AAALAAAAAAAAAAAAAAAAAB8BAABfcmVscy8ucmVsc1BLAQItABQABgAIAAAAIQDup8P0yAAAAOIA&#10;AAAPAAAAAAAAAAAAAAAAAAcCAABkcnMvZG93bnJldi54bWxQSwUGAAAAAAMAAwC3AAAA/AIAAAAA&#10;">
                  <v:textbox style="mso-fit-shape-to-text:t" inset="0,0,0,0">
                    <w:txbxContent>
                      <w:p w:rsidR="004960F4" w:rsidRDefault="004960F4" w14:paraId="70FD6A57" w14:textId="77777777">
                        <w:r>
                          <w:rPr>
                            <w:rFonts w:ascii="Arial" w:hAnsi="Arial" w:cs="Arial"/>
                            <w:color w:val="000000"/>
                            <w:lang w:val="en-US"/>
                          </w:rPr>
                          <w:t xml:space="preserve">Bonnybridge, </w:t>
                        </w:r>
                      </w:p>
                    </w:txbxContent>
                  </v:textbox>
                </v:rect>
                <v:rect id="Rectangle 57" style="position:absolute;left:15074;top:22764;width:4325;height:1753;visibility:visible;mso-wrap-style:non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MPYyQAAAOMAAAAPAAAAZHJzL2Rvd25yZXYueG1sRI/NTsMw&#10;EITvSLyDtUjcqNNIlDTUrRBSpYK4NOUBVvHmR9jryDZNeHv2gMRxd2Znvt0dFu/UlWIaAxtYrwpQ&#10;xG2wI/cGPi/HhwpUysgWXWAy8EMJDvvbmx3WNsx8pmuTeyUhnGo0MOQ81VqndiCPaRUmYtG6ED1m&#10;GWOvbcRZwr3TZVFstMeRpWHAiV4Har+ab29AX5rjXDUuFuG97D7c2+ncUTDm/m55eQaVacn/5r/r&#10;kxX8x/Jpu63WG4GWn2QBev8LAAD//wMAUEsBAi0AFAAGAAgAAAAhANvh9svuAAAAhQEAABMAAAAA&#10;AAAAAAAAAAAAAAAAAFtDb250ZW50X1R5cGVzXS54bWxQSwECLQAUAAYACAAAACEAWvQsW78AAAAV&#10;AQAACwAAAAAAAAAAAAAAAAAfAQAAX3JlbHMvLnJlbHNQSwECLQAUAAYACAAAACEA4vTD2MkAAADj&#10;AAAADwAAAAAAAAAAAAAAAAAHAgAAZHJzL2Rvd25yZXYueG1sUEsFBgAAAAADAAMAtwAAAP0CAAAA&#10;AA==&#10;">
                  <v:textbox style="mso-fit-shape-to-text:t" inset="0,0,0,0">
                    <w:txbxContent>
                      <w:p w:rsidR="004960F4" w:rsidRDefault="004960F4" w14:paraId="0217CC49" w14:textId="77777777">
                        <w:r>
                          <w:rPr>
                            <w:rFonts w:ascii="Arial" w:hAnsi="Arial" w:cs="Arial"/>
                            <w:color w:val="000000"/>
                            <w:lang w:val="en-US"/>
                          </w:rPr>
                          <w:t>25.4%</w:t>
                        </w:r>
                      </w:p>
                    </w:txbxContent>
                  </v:textbox>
                </v:rect>
                <v:rect id="Rectangle 58" style="position:absolute;left:37750;top:18954;width:10675;height:1753;visibility:visible;mso-wrap-style:non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VoxwAAAOIAAAAPAAAAZHJzL2Rvd25yZXYueG1sRI/LagIx&#10;FIb3Qt8hnII7zTiKjFOjlIJgixvHPsBhcuaCycmQRGf69s2i0OXPf+PbHydrxJN86B0rWC0zEMS1&#10;0z23Cr5vp0UBIkRkjcYxKfihAMfDy2yPpXYjX+lZxVakEQ4lKuhiHEopQ92RxbB0A3HyGuctxiR9&#10;K7XHMY1bI/Ms20qLPaeHDgf66Ki+Vw+rQN6q01hUxmfuK28u5vN8bcgpNX+d3t9ARJrif/ivfdYK&#10;8l2x3qx3mwSRkBIOyMMvAAAA//8DAFBLAQItABQABgAIAAAAIQDb4fbL7gAAAIUBAAATAAAAAAAA&#10;AAAAAAAAAAAAAABbQ29udGVudF9UeXBlc10ueG1sUEsBAi0AFAAGAAgAAAAhAFr0LFu/AAAAFQEA&#10;AAsAAAAAAAAAAAAAAAAAHwEAAF9yZWxzLy5yZWxzUEsBAi0AFAAGAAgAAAAhAJzcxWjHAAAA4gAA&#10;AA8AAAAAAAAAAAAAAAAABwIAAGRycy9kb3ducmV2LnhtbFBLBQYAAAAAAwADALcAAAD7AgAAAAA=&#10;">
                  <v:textbox style="mso-fit-shape-to-text:t" inset="0,0,0,0">
                    <w:txbxContent>
                      <w:p w:rsidR="004960F4" w:rsidRDefault="004960F4" w14:paraId="7B491108" w14:textId="77777777">
                        <w:r>
                          <w:rPr>
                            <w:rFonts w:ascii="Arial" w:hAnsi="Arial" w:cs="Arial"/>
                            <w:color w:val="000000"/>
                            <w:lang w:val="en-US"/>
                          </w:rPr>
                          <w:t xml:space="preserve">Stenhousemuir, </w:t>
                        </w:r>
                      </w:p>
                    </w:txbxContent>
                  </v:textbox>
                </v:rect>
                <v:rect id="Rectangle 59" style="position:absolute;left:37992;top:20574;width:10337;height:1752;visibility:visible;mso-wrap-style:non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MQyAAAAOIAAAAPAAAAZHJzL2Rvd25yZXYueG1sRI/dSgMx&#10;FITvBd8hnIJ3NtmWtWVtWkQoVPGmWx/gsDn7Q5OTJYnd9e2NIHg5zMw3zO4wOytuFOLgWUOxVCCI&#10;G28G7jR8Xo6PWxAxIRu0nknDN0U47O/vdlgZP/GZbnXqRIZwrFBDn9JYSRmbnhzGpR+Js9f64DBl&#10;GTppAk4Z7qxcKfUkHQ6cF3oc6bWn5lp/OQ3yUh+nbW2D8u+r9sO+nc4tea0fFvPLM4hEc/oP/7VP&#10;RsN6o8p1UZYF/F7Kd0DufwAAAP//AwBQSwECLQAUAAYACAAAACEA2+H2y+4AAACFAQAAEwAAAAAA&#10;AAAAAAAAAAAAAAAAW0NvbnRlbnRfVHlwZXNdLnhtbFBLAQItABQABgAIAAAAIQBa9CxbvwAAABUB&#10;AAALAAAAAAAAAAAAAAAAAB8BAABfcmVscy8ucmVsc1BLAQItABQABgAIAAAAIQBrpQMQyAAAAOIA&#10;AAAPAAAAAAAAAAAAAAAAAAcCAABkcnMvZG93bnJldi54bWxQSwUGAAAAAAMAAwC3AAAA/AIAAAAA&#10;">
                  <v:textbox style="mso-fit-shape-to-text:t" inset="0,0,0,0">
                    <w:txbxContent>
                      <w:p w:rsidR="004960F4" w:rsidRDefault="004960F4" w14:paraId="3DAEDDF1" w14:textId="77777777">
                        <w:r>
                          <w:rPr>
                            <w:rFonts w:ascii="Arial" w:hAnsi="Arial" w:cs="Arial"/>
                            <w:color w:val="000000"/>
                            <w:lang w:val="en-US"/>
                          </w:rPr>
                          <w:t xml:space="preserve">Larbert &amp; Rural </w:t>
                        </w:r>
                      </w:p>
                    </w:txbxContent>
                  </v:textbox>
                </v:rect>
                <v:rect id="Rectangle 60" style="position:absolute;left:38703;top:22193;width:8896;height:1752;visibility:visible;mso-wrap-style:non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MqyQAAAOMAAAAPAAAAZHJzL2Rvd25yZXYueG1sRI/NasMw&#10;EITvhb6D2EJvjRSHFseJEkohkJZe4uQBhLX+IdLKSErsvn33UOhxd2dn5tvuZ+/EHWMaAmlYLhQI&#10;pCbYgToNl/PhpQSRsiFrXCDU8IMJ9rvHh62pbJjohPc6d4JNKFVGQ5/zWEmZmh69SYswIvGtDdGb&#10;zGPspI1mYnPvZKHUm/RmIE7ozYgfPTbX+uY1yHN9mMraRRW+ivbbfR5PLQatn5/m9w2IjHP+F/99&#10;Hy3XV6/Farku10zBTLwAufsFAAD//wMAUEsBAi0AFAAGAAgAAAAhANvh9svuAAAAhQEAABMAAAAA&#10;AAAAAAAAAAAAAAAAAFtDb250ZW50X1R5cGVzXS54bWxQSwECLQAUAAYACAAAACEAWvQsW78AAAAV&#10;AQAACwAAAAAAAAAAAAAAAAAfAQAAX3JlbHMvLnJlbHNQSwECLQAUAAYACAAAACEAJAljKskAAADj&#10;AAAADwAAAAAAAAAAAAAAAAAHAgAAZHJzL2Rvd25yZXYueG1sUEsFBgAAAAADAAMAtwAAAP0CAAAA&#10;AA==&#10;">
                  <v:textbox style="mso-fit-shape-to-text:t" inset="0,0,0,0">
                    <w:txbxContent>
                      <w:p w:rsidR="004960F4" w:rsidRDefault="004960F4" w14:paraId="1CB56B64" w14:textId="77777777">
                        <w:r>
                          <w:rPr>
                            <w:rFonts w:ascii="Arial" w:hAnsi="Arial" w:cs="Arial"/>
                            <w:color w:val="000000"/>
                            <w:lang w:val="en-US"/>
                          </w:rPr>
                          <w:t>North, 19.8%</w:t>
                        </w:r>
                      </w:p>
                    </w:txbxContent>
                  </v:textbox>
                </v:rect>
                <v:rect id="Rectangle 61" style="position:absolute;left:11277;top:7715;width:7036;height:1752;visibility:visible;mso-wrap-style:non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fGxwAAAOIAAAAPAAAAZHJzL2Rvd25yZXYueG1sRI/NasMw&#10;EITvgb6D2EJviRxBWuNECaUQSEsvcfIAi7X+IdLKSGrsvn1VKPQ4zMw3zO4wOyvuFOLgWcN6VYAg&#10;brwZuNNwvRyXJYiYkA1az6ThmyIc9g+LHVbGT3yme506kSEcK9TQpzRWUsamJ4dx5Ufi7LU+OExZ&#10;hk6agFOGOytVUTxLhwPnhR5HeuupudVfToO81MeprG0o/IdqP+376dyS1/rpcX7dgkg0p//wX/tk&#10;NCi1VuVmo17g91K+A3L/AwAA//8DAFBLAQItABQABgAIAAAAIQDb4fbL7gAAAIUBAAATAAAAAAAA&#10;AAAAAAAAAAAAAABbQ29udGVudF9UeXBlc10ueG1sUEsBAi0AFAAGAAgAAAAhAFr0LFu/AAAAFQEA&#10;AAsAAAAAAAAAAAAAAAAAHwEAAF9yZWxzLy5yZWxzUEsBAi0AFAAGAAgAAAAhAFs0x8bHAAAA4gAA&#10;AA8AAAAAAAAAAAAAAAAABwIAAGRycy9kb3ducmV2LnhtbFBLBQYAAAAAAwADALcAAAD7AgAAAAA=&#10;">
                  <v:textbox style="mso-fit-shape-to-text:t" inset="0,0,0,0">
                    <w:txbxContent>
                      <w:p w:rsidR="004960F4" w:rsidRDefault="004960F4" w14:paraId="0A688AAC" w14:textId="77777777">
                        <w:r>
                          <w:rPr>
                            <w:rFonts w:ascii="Arial" w:hAnsi="Arial" w:cs="Arial"/>
                            <w:color w:val="000000"/>
                            <w:lang w:val="en-US"/>
                          </w:rPr>
                          <w:t xml:space="preserve">Polmont &amp; </w:t>
                        </w:r>
                      </w:p>
                    </w:txbxContent>
                  </v:textbox>
                </v:rect>
                <v:rect id="Rectangle 62" style="position:absolute;left:10566;top:9334;width:8477;height:1753;visibility:visible;mso-wrap-style:non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VMxgAAAOMAAAAPAAAAZHJzL2Rvd25yZXYueG1sRE/NagIx&#10;EL4XfIcwQm81q3QXXY0iBcGWXlx9gGEz+4PJZElSd/v2TaHQ43z/sztM1ogH+dA7VrBcZCCIa6d7&#10;bhXcrqeXNYgQkTUax6TgmwIc9rOnHZbajXyhRxVbkUI4lKigi3EopQx1RxbDwg3EiWuctxjT6Vup&#10;PY4p3Bq5yrJCWuw5NXQ40FtH9b36sgrktTqN68r4zH2smk/zfr405JR6nk/HLYhIU/wX/7nPOs0v&#10;lq95XmyKHH5/SgDI/Q8AAAD//wMAUEsBAi0AFAAGAAgAAAAhANvh9svuAAAAhQEAABMAAAAAAAAA&#10;AAAAAAAAAAAAAFtDb250ZW50X1R5cGVzXS54bWxQSwECLQAUAAYACAAAACEAWvQsW78AAAAVAQAA&#10;CwAAAAAAAAAAAAAAAAAfAQAAX3JlbHMvLnJlbHNQSwECLQAUAAYACAAAACEA114FTMYAAADjAAAA&#10;DwAAAAAAAAAAAAAAAAAHAgAAZHJzL2Rvd25yZXYueG1sUEsFBgAAAAADAAMAtwAAAPoCAAAAAA==&#10;">
                  <v:textbox style="mso-fit-shape-to-text:t" inset="0,0,0,0">
                    <w:txbxContent>
                      <w:p w:rsidR="004960F4" w:rsidRDefault="004960F4" w14:paraId="009EE65A" w14:textId="77777777">
                        <w:r>
                          <w:rPr>
                            <w:rFonts w:ascii="Arial" w:hAnsi="Arial" w:cs="Arial"/>
                            <w:color w:val="000000"/>
                            <w:lang w:val="en-US"/>
                          </w:rPr>
                          <w:t xml:space="preserve">Rural South, </w:t>
                        </w:r>
                      </w:p>
                    </w:txbxContent>
                  </v:textbox>
                </v:rect>
                <v:rect id="Rectangle 63" style="position:absolute;left:12700;top:10953;width:4324;height:1753;visibility:visible;mso-wrap-style:non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AGyyAAAAOIAAAAPAAAAZHJzL2Rvd25yZXYueG1sRI/dSgMx&#10;FITvBd8hHME7m3SFdl2bFhEKVXrTbR/gsDn7g8nJksTu+vZGEHo5zMw3zGY3OyuuFOLgWcNyoUAQ&#10;N94M3Gm4nPdPJYiYkA1az6ThhyLstvd3G6yMn/hE1zp1IkM4VqihT2mspIxNTw7jwo/E2Wt9cJiy&#10;DJ00AacMd1YWSq2kw4HzQo8jvffUfNXfToM81/uprG1Q/rNoj/bjcGrJa/34ML+9gkg0p1v4v30w&#10;Goq1Wi3Ll+c1/F3Kd0BufwEAAP//AwBQSwECLQAUAAYACAAAACEA2+H2y+4AAACFAQAAEwAAAAAA&#10;AAAAAAAAAAAAAAAAW0NvbnRlbnRfVHlwZXNdLnhtbFBLAQItABQABgAIAAAAIQBa9CxbvwAAABUB&#10;AAALAAAAAAAAAAAAAAAAAB8BAABfcmVscy8ucmVsc1BLAQItABQABgAIAAAAIQC1HAGyyAAAAOIA&#10;AAAPAAAAAAAAAAAAAAAAAAcCAABkcnMvZG93bnJldi54bWxQSwUGAAAAAAMAAwC3AAAA/AIAAAAA&#10;">
                  <v:textbox style="mso-fit-shape-to-text:t" inset="0,0,0,0">
                    <w:txbxContent>
                      <w:p w:rsidR="004960F4" w:rsidRDefault="004960F4" w14:paraId="17815155" w14:textId="77777777">
                        <w:r>
                          <w:rPr>
                            <w:rFonts w:ascii="Arial" w:hAnsi="Arial" w:cs="Arial"/>
                            <w:color w:val="000000"/>
                            <w:lang w:val="en-US"/>
                          </w:rPr>
                          <w:t>28.3%</w:t>
                        </w:r>
                      </w:p>
                    </w:txbxContent>
                  </v:textbox>
                </v:rect>
                <v:rect id="Rectangle 64" style="position:absolute;left:590;top:476;width:56991;height:26098;visibility:visible;mso-wrap-style:square;v-text-anchor:top" o:spid="_x0000_s1056" filled="f" strokeweight=".9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qkxgAAAOIAAAAPAAAAZHJzL2Rvd25yZXYueG1sRE9da8Iw&#10;FH0X9h/CHexN0zqQtjOKGxtMBoLOvl+au7asuSlJtHW/3gwEHw/ne7keTSfO5HxrWUE6S0AQV1a3&#10;XCs4fn9MMxA+IGvsLJOCC3lYrx4mSyy0HXhP50OoRQxhX6CCJoS+kNJXDRn0M9sTR+7HOoMhQldL&#10;7XCI4aaT8yRZSIMtx4YGe3prqPo9nEzsvdTlKR+P6fvX687/lduNm5eDUk+P4+YFRKAx3MU396eO&#10;8/PkOUuzRQ7/lyIGuboCAAD//wMAUEsBAi0AFAAGAAgAAAAhANvh9svuAAAAhQEAABMAAAAAAAAA&#10;AAAAAAAAAAAAAFtDb250ZW50X1R5cGVzXS54bWxQSwECLQAUAAYACAAAACEAWvQsW78AAAAVAQAA&#10;CwAAAAAAAAAAAAAAAAAfAQAAX3JlbHMvLnJlbHNQSwECLQAUAAYACAAAACEA8bAapMYAAADiAAAA&#10;DwAAAAAAAAAAAAAAAAAHAgAAZHJzL2Rvd25yZXYueG1sUEsFBgAAAAADAAMAtwAAAPoCAAAAAA==&#10;"/>
                <w10:anchorlock/>
              </v:group>
            </w:pict>
          </mc:Fallback>
        </mc:AlternateContent>
      </w:r>
    </w:p>
    <w:p w:rsidRPr="00FD27A4" w:rsidR="003700B4" w:rsidP="00784162" w:rsidRDefault="00784162" w14:paraId="79C73A4D" w14:textId="77777777">
      <w:pPr>
        <w:ind w:firstLine="180"/>
        <w:rPr>
          <w:rFonts w:ascii="Garamond" w:hAnsi="Garamond" w:cs="Arial"/>
          <w:sz w:val="20"/>
          <w:szCs w:val="20"/>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007171C0" w:rsidP="00DB065A" w:rsidRDefault="007171C0" w14:paraId="6B148492" w14:textId="77777777">
      <w:pPr>
        <w:rPr>
          <w:rFonts w:ascii="Garamond" w:hAnsi="Garamond" w:cs="Arial"/>
          <w:sz w:val="20"/>
          <w:szCs w:val="20"/>
        </w:rPr>
      </w:pPr>
    </w:p>
    <w:p w:rsidR="007171C0" w:rsidP="00DB065A" w:rsidRDefault="007171C0" w14:paraId="0D2EC4C3" w14:textId="77777777">
      <w:pPr>
        <w:rPr>
          <w:rFonts w:ascii="Garamond" w:hAnsi="Garamond" w:cs="Arial"/>
          <w:sz w:val="20"/>
          <w:szCs w:val="20"/>
        </w:rPr>
      </w:pPr>
    </w:p>
    <w:p w:rsidRPr="00FD27A4" w:rsidR="00A5718E" w:rsidP="00DB065A" w:rsidRDefault="00A5718E" w14:paraId="563F19B9" w14:textId="77777777">
      <w:pPr>
        <w:rPr>
          <w:rFonts w:ascii="Garamond" w:hAnsi="Garamond" w:cs="Arial"/>
        </w:rPr>
      </w:pPr>
      <w:r w:rsidRPr="00FD27A4">
        <w:rPr>
          <w:rFonts w:ascii="Garamond" w:hAnsi="Garamond" w:cs="Arial"/>
          <w:sz w:val="20"/>
          <w:szCs w:val="20"/>
        </w:rPr>
        <w:t xml:space="preserve">Table </w:t>
      </w:r>
      <w:r w:rsidRPr="00FD27A4" w:rsidR="00C20911">
        <w:rPr>
          <w:rFonts w:ascii="Garamond" w:hAnsi="Garamond" w:cs="Arial"/>
          <w:sz w:val="20"/>
          <w:szCs w:val="20"/>
        </w:rPr>
        <w:t>9</w:t>
      </w:r>
      <w:r w:rsidRPr="00FD27A4">
        <w:rPr>
          <w:rFonts w:ascii="Garamond" w:hAnsi="Garamond" w:cs="Arial"/>
          <w:sz w:val="20"/>
          <w:szCs w:val="20"/>
        </w:rPr>
        <w:t xml:space="preserve">: </w:t>
      </w:r>
    </w:p>
    <w:p w:rsidRPr="00FD27A4" w:rsidR="00A5718E" w:rsidP="003700B4" w:rsidRDefault="000917DF" w14:paraId="4DCAA07A" w14:textId="07A9A177">
      <w:pPr>
        <w:jc w:val="both"/>
        <w:rPr>
          <w:rFonts w:ascii="Garamond" w:hAnsi="Garamond" w:cs="Arial"/>
        </w:rPr>
      </w:pPr>
      <w:r>
        <w:rPr>
          <w:rFonts w:ascii="Garamond" w:hAnsi="Garamond" w:cs="Arial"/>
          <w:noProof/>
        </w:rPr>
        <mc:AlternateContent>
          <mc:Choice Requires="wpc">
            <w:drawing>
              <wp:inline distT="0" distB="0" distL="0" distR="0" wp14:anchorId="5F64AEF6" wp14:editId="43609FAA">
                <wp:extent cx="5829300" cy="2788920"/>
                <wp:effectExtent l="0" t="635" r="1905" b="1270"/>
                <wp:docPr id="116" name="Canvas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62882580" name="Rectangle 117"/>
                        <wps:cNvSpPr>
                          <a:spLocks noChangeArrowheads="1"/>
                        </wps:cNvSpPr>
                        <wps:spPr bwMode="auto">
                          <a:xfrm>
                            <a:off x="59055" y="47625"/>
                            <a:ext cx="5699125" cy="2609850"/>
                          </a:xfrm>
                          <a:prstGeom prst="rect">
                            <a:avLst/>
                          </a:prstGeom>
                          <a:solidFill>
                            <a:srgbClr val="FFFFFF"/>
                          </a:solidFill>
                          <a:ln w="12065">
                            <a:solidFill>
                              <a:srgbClr val="000000"/>
                            </a:solidFill>
                            <a:miter lim="800000"/>
                            <a:headEnd/>
                            <a:tailEnd/>
                          </a:ln>
                        </wps:spPr>
                        <wps:bodyPr rot="0" vert="horz" wrap="square" lIns="91440" tIns="45720" rIns="91440" bIns="45720" anchor="t" anchorCtr="0" upright="1">
                          <a:noAutofit/>
                        </wps:bodyPr>
                      </wps:wsp>
                      <wps:wsp>
                        <wps:cNvPr id="264668774" name="Freeform 118"/>
                        <wps:cNvSpPr>
                          <a:spLocks/>
                        </wps:cNvSpPr>
                        <wps:spPr bwMode="auto">
                          <a:xfrm>
                            <a:off x="2896870" y="1209675"/>
                            <a:ext cx="403860" cy="371475"/>
                          </a:xfrm>
                          <a:custGeom>
                            <a:avLst/>
                            <a:gdLst>
                              <a:gd name="T0" fmla="*/ 33 w 34"/>
                              <a:gd name="T1" fmla="*/ 39 h 39"/>
                              <a:gd name="T2" fmla="*/ 34 w 34"/>
                              <a:gd name="T3" fmla="*/ 34 h 39"/>
                              <a:gd name="T4" fmla="*/ 0 w 34"/>
                              <a:gd name="T5" fmla="*/ 1 h 39"/>
                              <a:gd name="T6" fmla="*/ 0 w 34"/>
                              <a:gd name="T7" fmla="*/ 1 h 39"/>
                              <a:gd name="T8" fmla="*/ 0 w 34"/>
                              <a:gd name="T9" fmla="*/ 34 h 39"/>
                              <a:gd name="T10" fmla="*/ 33 w 34"/>
                              <a:gd name="T11" fmla="*/ 39 h 39"/>
                            </a:gdLst>
                            <a:ahLst/>
                            <a:cxnLst>
                              <a:cxn ang="0">
                                <a:pos x="T0" y="T1"/>
                              </a:cxn>
                              <a:cxn ang="0">
                                <a:pos x="T2" y="T3"/>
                              </a:cxn>
                              <a:cxn ang="0">
                                <a:pos x="T4" y="T5"/>
                              </a:cxn>
                              <a:cxn ang="0">
                                <a:pos x="T6" y="T7"/>
                              </a:cxn>
                              <a:cxn ang="0">
                                <a:pos x="T8" y="T9"/>
                              </a:cxn>
                              <a:cxn ang="0">
                                <a:pos x="T10" y="T11"/>
                              </a:cxn>
                            </a:cxnLst>
                            <a:rect l="0" t="0" r="r" b="b"/>
                            <a:pathLst>
                              <a:path w="34" h="39">
                                <a:moveTo>
                                  <a:pt x="33" y="39"/>
                                </a:moveTo>
                                <a:cubicBezTo>
                                  <a:pt x="33" y="37"/>
                                  <a:pt x="34" y="36"/>
                                  <a:pt x="34" y="34"/>
                                </a:cubicBezTo>
                                <a:cubicBezTo>
                                  <a:pt x="34" y="15"/>
                                  <a:pt x="19" y="1"/>
                                  <a:pt x="0" y="1"/>
                                </a:cubicBezTo>
                                <a:cubicBezTo>
                                  <a:pt x="0" y="0"/>
                                  <a:pt x="0" y="1"/>
                                  <a:pt x="0" y="1"/>
                                </a:cubicBezTo>
                                <a:lnTo>
                                  <a:pt x="0" y="34"/>
                                </a:lnTo>
                                <a:lnTo>
                                  <a:pt x="33" y="39"/>
                                </a:lnTo>
                                <a:close/>
                              </a:path>
                            </a:pathLst>
                          </a:custGeom>
                          <a:solidFill>
                            <a:srgbClr val="9999FF"/>
                          </a:solidFill>
                          <a:ln w="12065">
                            <a:solidFill>
                              <a:srgbClr val="000000"/>
                            </a:solidFill>
                            <a:prstDash val="solid"/>
                            <a:round/>
                            <a:headEnd/>
                            <a:tailEnd/>
                          </a:ln>
                        </wps:spPr>
                        <wps:bodyPr rot="0" vert="horz" wrap="square" lIns="91440" tIns="45720" rIns="91440" bIns="45720" anchor="t" anchorCtr="0" upright="1">
                          <a:noAutofit/>
                        </wps:bodyPr>
                      </wps:wsp>
                      <wps:wsp>
                        <wps:cNvPr id="784122070" name="Freeform 119"/>
                        <wps:cNvSpPr>
                          <a:spLocks/>
                        </wps:cNvSpPr>
                        <wps:spPr bwMode="auto">
                          <a:xfrm>
                            <a:off x="2896870" y="1533525"/>
                            <a:ext cx="391795" cy="219075"/>
                          </a:xfrm>
                          <a:custGeom>
                            <a:avLst/>
                            <a:gdLst>
                              <a:gd name="T0" fmla="*/ 24 w 33"/>
                              <a:gd name="T1" fmla="*/ 23 h 23"/>
                              <a:gd name="T2" fmla="*/ 33 w 33"/>
                              <a:gd name="T3" fmla="*/ 5 h 23"/>
                              <a:gd name="T4" fmla="*/ 0 w 33"/>
                              <a:gd name="T5" fmla="*/ 0 h 23"/>
                              <a:gd name="T6" fmla="*/ 24 w 33"/>
                              <a:gd name="T7" fmla="*/ 23 h 23"/>
                            </a:gdLst>
                            <a:ahLst/>
                            <a:cxnLst>
                              <a:cxn ang="0">
                                <a:pos x="T0" y="T1"/>
                              </a:cxn>
                              <a:cxn ang="0">
                                <a:pos x="T2" y="T3"/>
                              </a:cxn>
                              <a:cxn ang="0">
                                <a:pos x="T4" y="T5"/>
                              </a:cxn>
                              <a:cxn ang="0">
                                <a:pos x="T6" y="T7"/>
                              </a:cxn>
                            </a:cxnLst>
                            <a:rect l="0" t="0" r="r" b="b"/>
                            <a:pathLst>
                              <a:path w="33" h="23">
                                <a:moveTo>
                                  <a:pt x="24" y="23"/>
                                </a:moveTo>
                                <a:cubicBezTo>
                                  <a:pt x="29" y="18"/>
                                  <a:pt x="32" y="12"/>
                                  <a:pt x="33" y="5"/>
                                </a:cubicBezTo>
                                <a:lnTo>
                                  <a:pt x="0" y="0"/>
                                </a:lnTo>
                                <a:lnTo>
                                  <a:pt x="24" y="23"/>
                                </a:lnTo>
                                <a:close/>
                              </a:path>
                            </a:pathLst>
                          </a:custGeom>
                          <a:solidFill>
                            <a:srgbClr val="993366"/>
                          </a:solidFill>
                          <a:ln w="12065">
                            <a:solidFill>
                              <a:srgbClr val="000000"/>
                            </a:solidFill>
                            <a:prstDash val="solid"/>
                            <a:round/>
                            <a:headEnd/>
                            <a:tailEnd/>
                          </a:ln>
                        </wps:spPr>
                        <wps:bodyPr rot="0" vert="horz" wrap="square" lIns="91440" tIns="45720" rIns="91440" bIns="45720" anchor="t" anchorCtr="0" upright="1">
                          <a:noAutofit/>
                        </wps:bodyPr>
                      </wps:wsp>
                      <wps:wsp>
                        <wps:cNvPr id="378123395" name="Freeform 120"/>
                        <wps:cNvSpPr>
                          <a:spLocks/>
                        </wps:cNvSpPr>
                        <wps:spPr bwMode="auto">
                          <a:xfrm>
                            <a:off x="2884805" y="1533525"/>
                            <a:ext cx="297180" cy="314325"/>
                          </a:xfrm>
                          <a:custGeom>
                            <a:avLst/>
                            <a:gdLst>
                              <a:gd name="T0" fmla="*/ 0 w 25"/>
                              <a:gd name="T1" fmla="*/ 33 h 33"/>
                              <a:gd name="T2" fmla="*/ 1 w 25"/>
                              <a:gd name="T3" fmla="*/ 33 h 33"/>
                              <a:gd name="T4" fmla="*/ 25 w 25"/>
                              <a:gd name="T5" fmla="*/ 23 h 33"/>
                              <a:gd name="T6" fmla="*/ 1 w 25"/>
                              <a:gd name="T7" fmla="*/ 0 h 33"/>
                              <a:gd name="T8" fmla="*/ 0 w 25"/>
                              <a:gd name="T9" fmla="*/ 33 h 33"/>
                            </a:gdLst>
                            <a:ahLst/>
                            <a:cxnLst>
                              <a:cxn ang="0">
                                <a:pos x="T0" y="T1"/>
                              </a:cxn>
                              <a:cxn ang="0">
                                <a:pos x="T2" y="T3"/>
                              </a:cxn>
                              <a:cxn ang="0">
                                <a:pos x="T4" y="T5"/>
                              </a:cxn>
                              <a:cxn ang="0">
                                <a:pos x="T6" y="T7"/>
                              </a:cxn>
                              <a:cxn ang="0">
                                <a:pos x="T8" y="T9"/>
                              </a:cxn>
                            </a:cxnLst>
                            <a:rect l="0" t="0" r="r" b="b"/>
                            <a:pathLst>
                              <a:path w="25" h="33">
                                <a:moveTo>
                                  <a:pt x="0" y="33"/>
                                </a:moveTo>
                                <a:cubicBezTo>
                                  <a:pt x="1" y="33"/>
                                  <a:pt x="1" y="33"/>
                                  <a:pt x="1" y="33"/>
                                </a:cubicBezTo>
                                <a:cubicBezTo>
                                  <a:pt x="10" y="33"/>
                                  <a:pt x="19" y="30"/>
                                  <a:pt x="25" y="23"/>
                                </a:cubicBezTo>
                                <a:lnTo>
                                  <a:pt x="1" y="0"/>
                                </a:lnTo>
                                <a:lnTo>
                                  <a:pt x="0" y="33"/>
                                </a:lnTo>
                                <a:close/>
                              </a:path>
                            </a:pathLst>
                          </a:custGeom>
                          <a:solidFill>
                            <a:srgbClr val="FFFFCC"/>
                          </a:solidFill>
                          <a:ln w="12065">
                            <a:solidFill>
                              <a:srgbClr val="000000"/>
                            </a:solidFill>
                            <a:prstDash val="solid"/>
                            <a:round/>
                            <a:headEnd/>
                            <a:tailEnd/>
                          </a:ln>
                        </wps:spPr>
                        <wps:bodyPr rot="0" vert="horz" wrap="square" lIns="91440" tIns="45720" rIns="91440" bIns="45720" anchor="t" anchorCtr="0" upright="1">
                          <a:noAutofit/>
                        </wps:bodyPr>
                      </wps:wsp>
                      <wps:wsp>
                        <wps:cNvPr id="1229167476" name="Freeform 121"/>
                        <wps:cNvSpPr>
                          <a:spLocks/>
                        </wps:cNvSpPr>
                        <wps:spPr bwMode="auto">
                          <a:xfrm>
                            <a:off x="2552700" y="1533525"/>
                            <a:ext cx="344170" cy="314325"/>
                          </a:xfrm>
                          <a:custGeom>
                            <a:avLst/>
                            <a:gdLst>
                              <a:gd name="T0" fmla="*/ 0 w 29"/>
                              <a:gd name="T1" fmla="*/ 17 h 33"/>
                              <a:gd name="T2" fmla="*/ 28 w 29"/>
                              <a:gd name="T3" fmla="*/ 33 h 33"/>
                              <a:gd name="T4" fmla="*/ 29 w 29"/>
                              <a:gd name="T5" fmla="*/ 0 h 33"/>
                              <a:gd name="T6" fmla="*/ 0 w 29"/>
                              <a:gd name="T7" fmla="*/ 17 h 33"/>
                            </a:gdLst>
                            <a:ahLst/>
                            <a:cxnLst>
                              <a:cxn ang="0">
                                <a:pos x="T0" y="T1"/>
                              </a:cxn>
                              <a:cxn ang="0">
                                <a:pos x="T2" y="T3"/>
                              </a:cxn>
                              <a:cxn ang="0">
                                <a:pos x="T4" y="T5"/>
                              </a:cxn>
                              <a:cxn ang="0">
                                <a:pos x="T6" y="T7"/>
                              </a:cxn>
                            </a:cxnLst>
                            <a:rect l="0" t="0" r="r" b="b"/>
                            <a:pathLst>
                              <a:path w="29" h="33">
                                <a:moveTo>
                                  <a:pt x="0" y="17"/>
                                </a:moveTo>
                                <a:cubicBezTo>
                                  <a:pt x="6" y="27"/>
                                  <a:pt x="17" y="33"/>
                                  <a:pt x="28" y="33"/>
                                </a:cubicBezTo>
                                <a:lnTo>
                                  <a:pt x="29" y="0"/>
                                </a:lnTo>
                                <a:lnTo>
                                  <a:pt x="0" y="17"/>
                                </a:lnTo>
                                <a:close/>
                              </a:path>
                            </a:pathLst>
                          </a:custGeom>
                          <a:solidFill>
                            <a:srgbClr val="CCFFFF"/>
                          </a:solidFill>
                          <a:ln w="12065">
                            <a:solidFill>
                              <a:srgbClr val="000000"/>
                            </a:solidFill>
                            <a:prstDash val="solid"/>
                            <a:round/>
                            <a:headEnd/>
                            <a:tailEnd/>
                          </a:ln>
                        </wps:spPr>
                        <wps:bodyPr rot="0" vert="horz" wrap="square" lIns="91440" tIns="45720" rIns="91440" bIns="45720" anchor="t" anchorCtr="0" upright="1">
                          <a:noAutofit/>
                        </wps:bodyPr>
                      </wps:wsp>
                      <wps:wsp>
                        <wps:cNvPr id="1770211562" name="Freeform 122"/>
                        <wps:cNvSpPr>
                          <a:spLocks/>
                        </wps:cNvSpPr>
                        <wps:spPr bwMode="auto">
                          <a:xfrm>
                            <a:off x="2493010" y="1400175"/>
                            <a:ext cx="403860" cy="295275"/>
                          </a:xfrm>
                          <a:custGeom>
                            <a:avLst/>
                            <a:gdLst>
                              <a:gd name="T0" fmla="*/ 4 w 34"/>
                              <a:gd name="T1" fmla="*/ 0 h 31"/>
                              <a:gd name="T2" fmla="*/ 1 w 34"/>
                              <a:gd name="T3" fmla="*/ 14 h 31"/>
                              <a:gd name="T4" fmla="*/ 5 w 34"/>
                              <a:gd name="T5" fmla="*/ 31 h 31"/>
                              <a:gd name="T6" fmla="*/ 34 w 34"/>
                              <a:gd name="T7" fmla="*/ 14 h 31"/>
                              <a:gd name="T8" fmla="*/ 4 w 34"/>
                              <a:gd name="T9" fmla="*/ 0 h 31"/>
                            </a:gdLst>
                            <a:ahLst/>
                            <a:cxnLst>
                              <a:cxn ang="0">
                                <a:pos x="T0" y="T1"/>
                              </a:cxn>
                              <a:cxn ang="0">
                                <a:pos x="T2" y="T3"/>
                              </a:cxn>
                              <a:cxn ang="0">
                                <a:pos x="T4" y="T5"/>
                              </a:cxn>
                              <a:cxn ang="0">
                                <a:pos x="T6" y="T7"/>
                              </a:cxn>
                              <a:cxn ang="0">
                                <a:pos x="T8" y="T9"/>
                              </a:cxn>
                            </a:cxnLst>
                            <a:rect l="0" t="0" r="r" b="b"/>
                            <a:pathLst>
                              <a:path w="34" h="31">
                                <a:moveTo>
                                  <a:pt x="4" y="0"/>
                                </a:moveTo>
                                <a:cubicBezTo>
                                  <a:pt x="2" y="4"/>
                                  <a:pt x="1" y="9"/>
                                  <a:pt x="1" y="14"/>
                                </a:cubicBezTo>
                                <a:cubicBezTo>
                                  <a:pt x="0" y="20"/>
                                  <a:pt x="2" y="26"/>
                                  <a:pt x="5" y="31"/>
                                </a:cubicBezTo>
                                <a:lnTo>
                                  <a:pt x="34" y="14"/>
                                </a:lnTo>
                                <a:lnTo>
                                  <a:pt x="4" y="0"/>
                                </a:lnTo>
                                <a:close/>
                              </a:path>
                            </a:pathLst>
                          </a:custGeom>
                          <a:solidFill>
                            <a:srgbClr val="660066"/>
                          </a:solidFill>
                          <a:ln w="12065">
                            <a:solidFill>
                              <a:srgbClr val="000000"/>
                            </a:solidFill>
                            <a:prstDash val="solid"/>
                            <a:round/>
                            <a:headEnd/>
                            <a:tailEnd/>
                          </a:ln>
                        </wps:spPr>
                        <wps:bodyPr rot="0" vert="horz" wrap="square" lIns="91440" tIns="45720" rIns="91440" bIns="45720" anchor="t" anchorCtr="0" upright="1">
                          <a:noAutofit/>
                        </wps:bodyPr>
                      </wps:wsp>
                      <wps:wsp>
                        <wps:cNvPr id="1396026358" name="Freeform 123"/>
                        <wps:cNvSpPr>
                          <a:spLocks/>
                        </wps:cNvSpPr>
                        <wps:spPr bwMode="auto">
                          <a:xfrm>
                            <a:off x="2540635" y="1219200"/>
                            <a:ext cx="356235" cy="314325"/>
                          </a:xfrm>
                          <a:custGeom>
                            <a:avLst/>
                            <a:gdLst>
                              <a:gd name="T0" fmla="*/ 30 w 30"/>
                              <a:gd name="T1" fmla="*/ 0 h 33"/>
                              <a:gd name="T2" fmla="*/ 0 w 30"/>
                              <a:gd name="T3" fmla="*/ 19 h 33"/>
                              <a:gd name="T4" fmla="*/ 30 w 30"/>
                              <a:gd name="T5" fmla="*/ 33 h 33"/>
                              <a:gd name="T6" fmla="*/ 30 w 30"/>
                              <a:gd name="T7" fmla="*/ 0 h 33"/>
                            </a:gdLst>
                            <a:ahLst/>
                            <a:cxnLst>
                              <a:cxn ang="0">
                                <a:pos x="T0" y="T1"/>
                              </a:cxn>
                              <a:cxn ang="0">
                                <a:pos x="T2" y="T3"/>
                              </a:cxn>
                              <a:cxn ang="0">
                                <a:pos x="T4" y="T5"/>
                              </a:cxn>
                              <a:cxn ang="0">
                                <a:pos x="T6" y="T7"/>
                              </a:cxn>
                            </a:cxnLst>
                            <a:rect l="0" t="0" r="r" b="b"/>
                            <a:pathLst>
                              <a:path w="30" h="33">
                                <a:moveTo>
                                  <a:pt x="30" y="0"/>
                                </a:moveTo>
                                <a:cubicBezTo>
                                  <a:pt x="17" y="0"/>
                                  <a:pt x="5" y="7"/>
                                  <a:pt x="0" y="19"/>
                                </a:cubicBezTo>
                                <a:lnTo>
                                  <a:pt x="30" y="33"/>
                                </a:lnTo>
                                <a:lnTo>
                                  <a:pt x="30" y="0"/>
                                </a:lnTo>
                                <a:close/>
                              </a:path>
                            </a:pathLst>
                          </a:custGeom>
                          <a:solidFill>
                            <a:srgbClr val="FF8080"/>
                          </a:solidFill>
                          <a:ln w="12065">
                            <a:solidFill>
                              <a:srgbClr val="000000"/>
                            </a:solidFill>
                            <a:prstDash val="solid"/>
                            <a:round/>
                            <a:headEnd/>
                            <a:tailEnd/>
                          </a:ln>
                        </wps:spPr>
                        <wps:bodyPr rot="0" vert="horz" wrap="square" lIns="91440" tIns="45720" rIns="91440" bIns="45720" anchor="t" anchorCtr="0" upright="1">
                          <a:noAutofit/>
                        </wps:bodyPr>
                      </wps:wsp>
                      <wps:wsp>
                        <wps:cNvPr id="777210351" name="Rectangle 124"/>
                        <wps:cNvSpPr>
                          <a:spLocks noChangeArrowheads="1"/>
                        </wps:cNvSpPr>
                        <wps:spPr bwMode="auto">
                          <a:xfrm>
                            <a:off x="807085" y="142875"/>
                            <a:ext cx="45523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60B2E54C" w14:textId="77777777">
                              <w:r>
                                <w:rPr>
                                  <w:rFonts w:ascii="Arial" w:hAnsi="Arial" w:cs="Arial"/>
                                  <w:b/>
                                  <w:bCs/>
                                  <w:color w:val="000000"/>
                                  <w:lang w:val="en-US"/>
                                </w:rPr>
                                <w:t xml:space="preserve">All Housing by </w:t>
                              </w:r>
                              <w:smartTag w:uri="urn:schemas-microsoft-com:office:smarttags" w:element="place">
                                <w:r>
                                  <w:rPr>
                                    <w:rFonts w:ascii="Arial" w:hAnsi="Arial" w:cs="Arial"/>
                                    <w:b/>
                                    <w:bCs/>
                                    <w:color w:val="000000"/>
                                    <w:lang w:val="en-US"/>
                                  </w:rPr>
                                  <w:t>Falkirk</w:t>
                                </w:r>
                              </w:smartTag>
                              <w:r>
                                <w:rPr>
                                  <w:rFonts w:ascii="Arial" w:hAnsi="Arial" w:cs="Arial"/>
                                  <w:b/>
                                  <w:bCs/>
                                  <w:color w:val="000000"/>
                                  <w:lang w:val="en-US"/>
                                </w:rPr>
                                <w:t xml:space="preserve"> Council Sub Market Area (Total = 70131)</w:t>
                              </w:r>
                            </w:p>
                          </w:txbxContent>
                        </wps:txbx>
                        <wps:bodyPr rot="0" vert="horz" wrap="none" lIns="0" tIns="0" rIns="0" bIns="0" anchor="t" anchorCtr="0" upright="1">
                          <a:spAutoFit/>
                        </wps:bodyPr>
                      </wps:wsp>
                      <wps:wsp>
                        <wps:cNvPr id="1253511084" name="Freeform 125"/>
                        <wps:cNvSpPr>
                          <a:spLocks/>
                        </wps:cNvSpPr>
                        <wps:spPr bwMode="auto">
                          <a:xfrm>
                            <a:off x="3217545" y="828675"/>
                            <a:ext cx="379730" cy="504825"/>
                          </a:xfrm>
                          <a:custGeom>
                            <a:avLst/>
                            <a:gdLst>
                              <a:gd name="T0" fmla="*/ 32 w 32"/>
                              <a:gd name="T1" fmla="*/ 0 h 53"/>
                              <a:gd name="T2" fmla="*/ 32 w 32"/>
                              <a:gd name="T3" fmla="*/ 2 h 53"/>
                              <a:gd name="T4" fmla="*/ 0 w 32"/>
                              <a:gd name="T5" fmla="*/ 53 h 53"/>
                            </a:gdLst>
                            <a:ahLst/>
                            <a:cxnLst>
                              <a:cxn ang="0">
                                <a:pos x="T0" y="T1"/>
                              </a:cxn>
                              <a:cxn ang="0">
                                <a:pos x="T2" y="T3"/>
                              </a:cxn>
                              <a:cxn ang="0">
                                <a:pos x="T4" y="T5"/>
                              </a:cxn>
                            </a:cxnLst>
                            <a:rect l="0" t="0" r="r" b="b"/>
                            <a:pathLst>
                              <a:path w="32" h="53">
                                <a:moveTo>
                                  <a:pt x="32" y="0"/>
                                </a:moveTo>
                                <a:lnTo>
                                  <a:pt x="32" y="2"/>
                                </a:lnTo>
                                <a:lnTo>
                                  <a:pt x="0" y="5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535642" name="Freeform 126"/>
                        <wps:cNvSpPr>
                          <a:spLocks/>
                        </wps:cNvSpPr>
                        <wps:spPr bwMode="auto">
                          <a:xfrm>
                            <a:off x="3276600" y="1333500"/>
                            <a:ext cx="558165" cy="352425"/>
                          </a:xfrm>
                          <a:custGeom>
                            <a:avLst/>
                            <a:gdLst>
                              <a:gd name="T0" fmla="*/ 47 w 47"/>
                              <a:gd name="T1" fmla="*/ 0 h 37"/>
                              <a:gd name="T2" fmla="*/ 45 w 47"/>
                              <a:gd name="T3" fmla="*/ 0 h 37"/>
                              <a:gd name="T4" fmla="*/ 0 w 47"/>
                              <a:gd name="T5" fmla="*/ 37 h 37"/>
                            </a:gdLst>
                            <a:ahLst/>
                            <a:cxnLst>
                              <a:cxn ang="0">
                                <a:pos x="T0" y="T1"/>
                              </a:cxn>
                              <a:cxn ang="0">
                                <a:pos x="T2" y="T3"/>
                              </a:cxn>
                              <a:cxn ang="0">
                                <a:pos x="T4" y="T5"/>
                              </a:cxn>
                            </a:cxnLst>
                            <a:rect l="0" t="0" r="r" b="b"/>
                            <a:pathLst>
                              <a:path w="47" h="37">
                                <a:moveTo>
                                  <a:pt x="47" y="0"/>
                                </a:moveTo>
                                <a:lnTo>
                                  <a:pt x="45" y="0"/>
                                </a:lnTo>
                                <a:lnTo>
                                  <a:pt x="0" y="3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995789" name="Freeform 127"/>
                        <wps:cNvSpPr>
                          <a:spLocks/>
                        </wps:cNvSpPr>
                        <wps:spPr bwMode="auto">
                          <a:xfrm>
                            <a:off x="3063240" y="1838325"/>
                            <a:ext cx="664845" cy="247650"/>
                          </a:xfrm>
                          <a:custGeom>
                            <a:avLst/>
                            <a:gdLst>
                              <a:gd name="T0" fmla="*/ 56 w 56"/>
                              <a:gd name="T1" fmla="*/ 26 h 26"/>
                              <a:gd name="T2" fmla="*/ 54 w 56"/>
                              <a:gd name="T3" fmla="*/ 26 h 26"/>
                              <a:gd name="T4" fmla="*/ 0 w 56"/>
                              <a:gd name="T5" fmla="*/ 0 h 26"/>
                            </a:gdLst>
                            <a:ahLst/>
                            <a:cxnLst>
                              <a:cxn ang="0">
                                <a:pos x="T0" y="T1"/>
                              </a:cxn>
                              <a:cxn ang="0">
                                <a:pos x="T2" y="T3"/>
                              </a:cxn>
                              <a:cxn ang="0">
                                <a:pos x="T4" y="T5"/>
                              </a:cxn>
                            </a:cxnLst>
                            <a:rect l="0" t="0" r="r" b="b"/>
                            <a:pathLst>
                              <a:path w="56" h="26">
                                <a:moveTo>
                                  <a:pt x="56" y="26"/>
                                </a:moveTo>
                                <a:lnTo>
                                  <a:pt x="54" y="26"/>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968027" name="Freeform 128"/>
                        <wps:cNvSpPr>
                          <a:spLocks/>
                        </wps:cNvSpPr>
                        <wps:spPr bwMode="auto">
                          <a:xfrm>
                            <a:off x="2718435" y="1828800"/>
                            <a:ext cx="154305" cy="257175"/>
                          </a:xfrm>
                          <a:custGeom>
                            <a:avLst/>
                            <a:gdLst>
                              <a:gd name="T0" fmla="*/ 13 w 13"/>
                              <a:gd name="T1" fmla="*/ 27 h 27"/>
                              <a:gd name="T2" fmla="*/ 13 w 13"/>
                              <a:gd name="T3" fmla="*/ 25 h 27"/>
                              <a:gd name="T4" fmla="*/ 0 w 13"/>
                              <a:gd name="T5" fmla="*/ 0 h 27"/>
                            </a:gdLst>
                            <a:ahLst/>
                            <a:cxnLst>
                              <a:cxn ang="0">
                                <a:pos x="T0" y="T1"/>
                              </a:cxn>
                              <a:cxn ang="0">
                                <a:pos x="T2" y="T3"/>
                              </a:cxn>
                              <a:cxn ang="0">
                                <a:pos x="T4" y="T5"/>
                              </a:cxn>
                            </a:cxnLst>
                            <a:rect l="0" t="0" r="r" b="b"/>
                            <a:pathLst>
                              <a:path w="13" h="27">
                                <a:moveTo>
                                  <a:pt x="13" y="27"/>
                                </a:moveTo>
                                <a:lnTo>
                                  <a:pt x="13" y="25"/>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676654" name="Freeform 129"/>
                        <wps:cNvSpPr>
                          <a:spLocks/>
                        </wps:cNvSpPr>
                        <wps:spPr bwMode="auto">
                          <a:xfrm>
                            <a:off x="1887855" y="1562100"/>
                            <a:ext cx="617220" cy="66675"/>
                          </a:xfrm>
                          <a:custGeom>
                            <a:avLst/>
                            <a:gdLst>
                              <a:gd name="T0" fmla="*/ 0 w 52"/>
                              <a:gd name="T1" fmla="*/ 7 h 7"/>
                              <a:gd name="T2" fmla="*/ 2 w 52"/>
                              <a:gd name="T3" fmla="*/ 7 h 7"/>
                              <a:gd name="T4" fmla="*/ 52 w 52"/>
                              <a:gd name="T5" fmla="*/ 0 h 7"/>
                            </a:gdLst>
                            <a:ahLst/>
                            <a:cxnLst>
                              <a:cxn ang="0">
                                <a:pos x="T0" y="T1"/>
                              </a:cxn>
                              <a:cxn ang="0">
                                <a:pos x="T2" y="T3"/>
                              </a:cxn>
                              <a:cxn ang="0">
                                <a:pos x="T4" y="T5"/>
                              </a:cxn>
                            </a:cxnLst>
                            <a:rect l="0" t="0" r="r" b="b"/>
                            <a:pathLst>
                              <a:path w="52" h="7">
                                <a:moveTo>
                                  <a:pt x="0" y="7"/>
                                </a:moveTo>
                                <a:lnTo>
                                  <a:pt x="2" y="7"/>
                                </a:lnTo>
                                <a:lnTo>
                                  <a:pt x="52"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494873" name="Freeform 130"/>
                        <wps:cNvSpPr>
                          <a:spLocks/>
                        </wps:cNvSpPr>
                        <wps:spPr bwMode="auto">
                          <a:xfrm>
                            <a:off x="2386330" y="876300"/>
                            <a:ext cx="308610" cy="390525"/>
                          </a:xfrm>
                          <a:custGeom>
                            <a:avLst/>
                            <a:gdLst>
                              <a:gd name="T0" fmla="*/ 0 w 26"/>
                              <a:gd name="T1" fmla="*/ 0 h 41"/>
                              <a:gd name="T2" fmla="*/ 2 w 26"/>
                              <a:gd name="T3" fmla="*/ 0 h 41"/>
                              <a:gd name="T4" fmla="*/ 26 w 26"/>
                              <a:gd name="T5" fmla="*/ 41 h 41"/>
                            </a:gdLst>
                            <a:ahLst/>
                            <a:cxnLst>
                              <a:cxn ang="0">
                                <a:pos x="T0" y="T1"/>
                              </a:cxn>
                              <a:cxn ang="0">
                                <a:pos x="T2" y="T3"/>
                              </a:cxn>
                              <a:cxn ang="0">
                                <a:pos x="T4" y="T5"/>
                              </a:cxn>
                            </a:cxnLst>
                            <a:rect l="0" t="0" r="r" b="b"/>
                            <a:pathLst>
                              <a:path w="26" h="41">
                                <a:moveTo>
                                  <a:pt x="0" y="0"/>
                                </a:moveTo>
                                <a:lnTo>
                                  <a:pt x="2" y="0"/>
                                </a:lnTo>
                                <a:lnTo>
                                  <a:pt x="26" y="4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983692" name="Rectangle 131"/>
                        <wps:cNvSpPr>
                          <a:spLocks noChangeArrowheads="1"/>
                        </wps:cNvSpPr>
                        <wps:spPr bwMode="auto">
                          <a:xfrm>
                            <a:off x="1127760" y="1390650"/>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6AC5524E" w14:textId="77777777">
                              <w:r>
                                <w:rPr>
                                  <w:rFonts w:ascii="Arial" w:hAnsi="Arial" w:cs="Arial"/>
                                  <w:color w:val="000000"/>
                                  <w:lang w:val="en-US"/>
                                </w:rPr>
                                <w:t xml:space="preserve">Denny &amp; </w:t>
                              </w:r>
                            </w:p>
                          </w:txbxContent>
                        </wps:txbx>
                        <wps:bodyPr rot="0" vert="horz" wrap="none" lIns="0" tIns="0" rIns="0" bIns="0" anchor="t" anchorCtr="0" upright="1">
                          <a:spAutoFit/>
                        </wps:bodyPr>
                      </wps:wsp>
                      <wps:wsp>
                        <wps:cNvPr id="2141049027" name="Rectangle 132"/>
                        <wps:cNvSpPr>
                          <a:spLocks noChangeArrowheads="1"/>
                        </wps:cNvSpPr>
                        <wps:spPr bwMode="auto">
                          <a:xfrm>
                            <a:off x="973455" y="1552575"/>
                            <a:ext cx="898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48E848F9" w14:textId="77777777">
                              <w:r>
                                <w:rPr>
                                  <w:rFonts w:ascii="Arial" w:hAnsi="Arial" w:cs="Arial"/>
                                  <w:color w:val="000000"/>
                                  <w:lang w:val="en-US"/>
                                </w:rPr>
                                <w:t xml:space="preserve">Bonnybridge, </w:t>
                              </w:r>
                            </w:p>
                          </w:txbxContent>
                        </wps:txbx>
                        <wps:bodyPr rot="0" vert="horz" wrap="none" lIns="0" tIns="0" rIns="0" bIns="0" anchor="t" anchorCtr="0" upright="1">
                          <a:spAutoFit/>
                        </wps:bodyPr>
                      </wps:wsp>
                      <wps:wsp>
                        <wps:cNvPr id="386348599" name="Rectangle 133"/>
                        <wps:cNvSpPr>
                          <a:spLocks noChangeArrowheads="1"/>
                        </wps:cNvSpPr>
                        <wps:spPr bwMode="auto">
                          <a:xfrm>
                            <a:off x="1210945" y="1714500"/>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61B163CE" w14:textId="77777777">
                              <w:r>
                                <w:rPr>
                                  <w:rFonts w:ascii="Arial" w:hAnsi="Arial" w:cs="Arial"/>
                                  <w:color w:val="000000"/>
                                  <w:lang w:val="en-US"/>
                                </w:rPr>
                                <w:t>16.2%</w:t>
                              </w:r>
                            </w:p>
                          </w:txbxContent>
                        </wps:txbx>
                        <wps:bodyPr rot="0" vert="horz" wrap="none" lIns="0" tIns="0" rIns="0" bIns="0" anchor="t" anchorCtr="0" upright="1">
                          <a:spAutoFit/>
                        </wps:bodyPr>
                      </wps:wsp>
                      <wps:wsp>
                        <wps:cNvPr id="844215646" name="Rectangle 134"/>
                        <wps:cNvSpPr>
                          <a:spLocks noChangeArrowheads="1"/>
                        </wps:cNvSpPr>
                        <wps:spPr bwMode="auto">
                          <a:xfrm>
                            <a:off x="2338705" y="2114550"/>
                            <a:ext cx="106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3033FFE" w14:textId="77777777">
                              <w:r>
                                <w:rPr>
                                  <w:rFonts w:ascii="Arial" w:hAnsi="Arial" w:cs="Arial"/>
                                  <w:color w:val="000000"/>
                                  <w:lang w:val="en-US"/>
                                </w:rPr>
                                <w:t xml:space="preserve">Stenhousemuir, </w:t>
                              </w:r>
                            </w:p>
                          </w:txbxContent>
                        </wps:txbx>
                        <wps:bodyPr rot="0" vert="horz" wrap="none" lIns="0" tIns="0" rIns="0" bIns="0" anchor="t" anchorCtr="0" upright="1">
                          <a:spAutoFit/>
                        </wps:bodyPr>
                      </wps:wsp>
                      <wps:wsp>
                        <wps:cNvPr id="511118710" name="Rectangle 135"/>
                        <wps:cNvSpPr>
                          <a:spLocks noChangeArrowheads="1"/>
                        </wps:cNvSpPr>
                        <wps:spPr bwMode="auto">
                          <a:xfrm>
                            <a:off x="2362835" y="2276475"/>
                            <a:ext cx="1033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48BBAF83" w14:textId="77777777">
                              <w:r>
                                <w:rPr>
                                  <w:rFonts w:ascii="Arial" w:hAnsi="Arial" w:cs="Arial"/>
                                  <w:color w:val="000000"/>
                                  <w:lang w:val="en-US"/>
                                </w:rPr>
                                <w:t xml:space="preserve">Larbert &amp; Rural </w:t>
                              </w:r>
                            </w:p>
                          </w:txbxContent>
                        </wps:txbx>
                        <wps:bodyPr rot="0" vert="horz" wrap="none" lIns="0" tIns="0" rIns="0" bIns="0" anchor="t" anchorCtr="0" upright="1">
                          <a:spAutoFit/>
                        </wps:bodyPr>
                      </wps:wsp>
                      <wps:wsp>
                        <wps:cNvPr id="1967060407" name="Rectangle 136"/>
                        <wps:cNvSpPr>
                          <a:spLocks noChangeArrowheads="1"/>
                        </wps:cNvSpPr>
                        <wps:spPr bwMode="auto">
                          <a:xfrm>
                            <a:off x="2433955" y="2438400"/>
                            <a:ext cx="889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48A85D6" w14:textId="77777777">
                              <w:r>
                                <w:rPr>
                                  <w:rFonts w:ascii="Arial" w:hAnsi="Arial" w:cs="Arial"/>
                                  <w:color w:val="000000"/>
                                  <w:lang w:val="en-US"/>
                                </w:rPr>
                                <w:t>North, 16.1%</w:t>
                              </w:r>
                            </w:p>
                          </w:txbxContent>
                        </wps:txbx>
                        <wps:bodyPr rot="0" vert="horz" wrap="none" lIns="0" tIns="0" rIns="0" bIns="0" anchor="t" anchorCtr="0" upright="1">
                          <a:spAutoFit/>
                        </wps:bodyPr>
                      </wps:wsp>
                      <wps:wsp>
                        <wps:cNvPr id="1348605446" name="Rectangle 137"/>
                        <wps:cNvSpPr>
                          <a:spLocks noChangeArrowheads="1"/>
                        </wps:cNvSpPr>
                        <wps:spPr bwMode="auto">
                          <a:xfrm>
                            <a:off x="3751580" y="1924050"/>
                            <a:ext cx="974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2E79204E" w14:textId="77777777">
                              <w:r>
                                <w:rPr>
                                  <w:rFonts w:ascii="Arial" w:hAnsi="Arial" w:cs="Arial"/>
                                  <w:color w:val="000000"/>
                                  <w:lang w:val="en-US"/>
                                </w:rPr>
                                <w:t xml:space="preserve">Grangemouth, </w:t>
                              </w:r>
                            </w:p>
                          </w:txbxContent>
                        </wps:txbx>
                        <wps:bodyPr rot="0" vert="horz" wrap="none" lIns="0" tIns="0" rIns="0" bIns="0" anchor="t" anchorCtr="0" upright="1">
                          <a:spAutoFit/>
                        </wps:bodyPr>
                      </wps:wsp>
                      <wps:wsp>
                        <wps:cNvPr id="1313361948" name="Rectangle 138"/>
                        <wps:cNvSpPr>
                          <a:spLocks noChangeArrowheads="1"/>
                        </wps:cNvSpPr>
                        <wps:spPr bwMode="auto">
                          <a:xfrm>
                            <a:off x="4024630" y="2085975"/>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5C90A76E" w14:textId="77777777">
                              <w:r>
                                <w:rPr>
                                  <w:rFonts w:ascii="Arial" w:hAnsi="Arial" w:cs="Arial"/>
                                  <w:color w:val="000000"/>
                                  <w:lang w:val="en-US"/>
                                </w:rPr>
                                <w:t>12.6%</w:t>
                              </w:r>
                            </w:p>
                          </w:txbxContent>
                        </wps:txbx>
                        <wps:bodyPr rot="0" vert="horz" wrap="none" lIns="0" tIns="0" rIns="0" bIns="0" anchor="t" anchorCtr="0" upright="1">
                          <a:spAutoFit/>
                        </wps:bodyPr>
                      </wps:wsp>
                      <wps:wsp>
                        <wps:cNvPr id="1471110011" name="Rectangle 139"/>
                        <wps:cNvSpPr>
                          <a:spLocks noChangeArrowheads="1"/>
                        </wps:cNvSpPr>
                        <wps:spPr bwMode="auto">
                          <a:xfrm>
                            <a:off x="3858260" y="1257300"/>
                            <a:ext cx="1054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635AB29B" w14:textId="77777777">
                              <w:r>
                                <w:rPr>
                                  <w:rFonts w:ascii="Arial" w:hAnsi="Arial" w:cs="Arial"/>
                                  <w:color w:val="000000"/>
                                  <w:lang w:val="en-US"/>
                                </w:rPr>
                                <w:t>Bo'ness, 10.2%</w:t>
                              </w:r>
                            </w:p>
                          </w:txbxContent>
                        </wps:txbx>
                        <wps:bodyPr rot="0" vert="horz" wrap="none" lIns="0" tIns="0" rIns="0" bIns="0" anchor="t" anchorCtr="0" upright="1">
                          <a:spAutoFit/>
                        </wps:bodyPr>
                      </wps:wsp>
                      <wps:wsp>
                        <wps:cNvPr id="1776425053" name="Rectangle 140"/>
                        <wps:cNvSpPr>
                          <a:spLocks noChangeArrowheads="1"/>
                        </wps:cNvSpPr>
                        <wps:spPr bwMode="auto">
                          <a:xfrm>
                            <a:off x="3098800" y="647700"/>
                            <a:ext cx="965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1A496C83" w14:textId="77777777">
                              <w:smartTag w:uri="urn:schemas-microsoft-com:office:smarttags" w:element="place">
                                <w:r>
                                  <w:rPr>
                                    <w:rFonts w:ascii="Arial" w:hAnsi="Arial" w:cs="Arial"/>
                                    <w:color w:val="000000"/>
                                    <w:lang w:val="en-US"/>
                                  </w:rPr>
                                  <w:t>Falkirk</w:t>
                                </w:r>
                              </w:smartTag>
                              <w:r>
                                <w:rPr>
                                  <w:rFonts w:ascii="Arial" w:hAnsi="Arial" w:cs="Arial"/>
                                  <w:color w:val="000000"/>
                                  <w:lang w:val="en-US"/>
                                </w:rPr>
                                <w:t>, 27.1%</w:t>
                              </w:r>
                            </w:p>
                          </w:txbxContent>
                        </wps:txbx>
                        <wps:bodyPr rot="0" vert="horz" wrap="none" lIns="0" tIns="0" rIns="0" bIns="0" anchor="t" anchorCtr="0" upright="1">
                          <a:spAutoFit/>
                        </wps:bodyPr>
                      </wps:wsp>
                      <wps:wsp>
                        <wps:cNvPr id="984363512" name="Rectangle 141"/>
                        <wps:cNvSpPr>
                          <a:spLocks noChangeArrowheads="1"/>
                        </wps:cNvSpPr>
                        <wps:spPr bwMode="auto">
                          <a:xfrm>
                            <a:off x="1590675" y="638175"/>
                            <a:ext cx="703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2E60CFC3" w14:textId="77777777">
                              <w:r>
                                <w:rPr>
                                  <w:rFonts w:ascii="Arial" w:hAnsi="Arial" w:cs="Arial"/>
                                  <w:color w:val="000000"/>
                                  <w:lang w:val="en-US"/>
                                </w:rPr>
                                <w:t xml:space="preserve">Polmont &amp; </w:t>
                              </w:r>
                            </w:p>
                          </w:txbxContent>
                        </wps:txbx>
                        <wps:bodyPr rot="0" vert="horz" wrap="none" lIns="0" tIns="0" rIns="0" bIns="0" anchor="t" anchorCtr="0" upright="1">
                          <a:spAutoFit/>
                        </wps:bodyPr>
                      </wps:wsp>
                      <wps:wsp>
                        <wps:cNvPr id="1878859017" name="Rectangle 142"/>
                        <wps:cNvSpPr>
                          <a:spLocks noChangeArrowheads="1"/>
                        </wps:cNvSpPr>
                        <wps:spPr bwMode="auto">
                          <a:xfrm>
                            <a:off x="1519555" y="800100"/>
                            <a:ext cx="847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0C58713B" w14:textId="77777777">
                              <w:r>
                                <w:rPr>
                                  <w:rFonts w:ascii="Arial" w:hAnsi="Arial" w:cs="Arial"/>
                                  <w:color w:val="000000"/>
                                  <w:lang w:val="en-US"/>
                                </w:rPr>
                                <w:t xml:space="preserve">Rural South, </w:t>
                              </w:r>
                            </w:p>
                          </w:txbxContent>
                        </wps:txbx>
                        <wps:bodyPr rot="0" vert="horz" wrap="none" lIns="0" tIns="0" rIns="0" bIns="0" anchor="t" anchorCtr="0" upright="1">
                          <a:spAutoFit/>
                        </wps:bodyPr>
                      </wps:wsp>
                      <wps:wsp>
                        <wps:cNvPr id="1152982317" name="Rectangle 143"/>
                        <wps:cNvSpPr>
                          <a:spLocks noChangeArrowheads="1"/>
                        </wps:cNvSpPr>
                        <wps:spPr bwMode="auto">
                          <a:xfrm>
                            <a:off x="1733550" y="962025"/>
                            <a:ext cx="432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0F4" w:rsidRDefault="004960F4" w14:paraId="710ECF4C" w14:textId="77777777">
                              <w:r>
                                <w:rPr>
                                  <w:rFonts w:ascii="Arial" w:hAnsi="Arial" w:cs="Arial"/>
                                  <w:color w:val="000000"/>
                                  <w:lang w:val="en-US"/>
                                </w:rPr>
                                <w:t>17.8%</w:t>
                              </w:r>
                            </w:p>
                          </w:txbxContent>
                        </wps:txbx>
                        <wps:bodyPr rot="0" vert="horz" wrap="none" lIns="0" tIns="0" rIns="0" bIns="0" anchor="t" anchorCtr="0" upright="1">
                          <a:spAutoFit/>
                        </wps:bodyPr>
                      </wps:wsp>
                      <wps:wsp>
                        <wps:cNvPr id="1724836449" name="Rectangle 144"/>
                        <wps:cNvSpPr>
                          <a:spLocks noChangeArrowheads="1"/>
                        </wps:cNvSpPr>
                        <wps:spPr bwMode="auto">
                          <a:xfrm>
                            <a:off x="59055" y="47625"/>
                            <a:ext cx="5699125" cy="2609850"/>
                          </a:xfrm>
                          <a:prstGeom prst="rect">
                            <a:avLst/>
                          </a:prstGeom>
                          <a:noFill/>
                          <a:ln w="1206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w14:anchorId="58AA15B7">
              <v:group id="Canvas 6" style="width:459pt;height:219.6pt;mso-position-horizontal-relative:char;mso-position-vertical-relative:line" alt="&quot;&quot;" coordsize="58293,27889" o:spid="_x0000_s1057" editas="canvas" w14:anchorId="5F64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m9kg0AAKJpAAAOAAAAZHJzL2Uyb0RvYy54bWzsXdtu48gRfQ+QfyD0GCBr9oU3YTyLjScO&#10;AmySRXbyAbREW0IkUSHly+zX76m+kE11y3Zs2WNb8oNJsVvFvhTPqaqupj79eLdcRDdV087r1emI&#10;/RCPomo1qafz1dXp6D9fz/+cj6J2U66m5aJeVaejb1U7+vHzH//w6XY9rng9qxfTqokgZNWOb9en&#10;o9lmsx6fnLSTWbUs2x/qdbVC4WXdLMsNPjZXJ9OmvIX05eKEx3F6cls303VTT6q2xdUvunD0Wcm/&#10;vKwmm39dXrbVJlqcjtC2jfrfqP8X9P/k86dyfNWU69l8YppRPqEVy3K+wk07UV/KTRldN3NP1HI+&#10;aeq2vtz8MKmXJ/Xl5XxSqT6gNyze6s1ZubopW9WZCUbHNhBne5R7cUXtXtXn88UCo3EC6WO6Rsdb&#10;zE9FxYvVsJK+ouqaOrdrTGC77qayfV4Tf52V60r1vB1P/nnzSxPNp9CvNOV5zpMcU7kql9Cnf2OG&#10;y9XVoooYy2g2qR34wq/rXxpqcrv+uZ78t41W9dkM9aqfmqa+nVXlFO1jVB99cL5AH1p8Nbq4/Uc9&#10;hfzyelOrib27bJYkEFMW3Z2OkiJOklH07XQks5QnWo+qu000ocK0KBguRhOU8zQu8kRp2kk5tmLW&#10;Tbv5W1UvIzo5HTXohrpNefNzu6FmlWNbRXWjXsynNEPqQ3N1cbZoopsSSn2u/lRP0Fu32mIV3aKT&#10;PE4TJXpQ2LoyYvUXkrGcb/B4LubL01HeVSrHNIB/XU3RznK8KecLfY42k56oEaVB1JNxUU+/YUCb&#10;Wj97wAqczOrmt1F0i+fudNT+77psqlG0+PsKk1IwKelBVR9kknF8aNySC7ekXE0g6nS0GUX69Gyj&#10;H+7rdTO/muFOTPV9Vf+Eibycq6GlSdatMo2F3uq2vrgC81SmaZ5l0urveVNVhG5Q35wmYKCNnfo+&#10;XU95XuB+GENoIlShSLMtXZWxyFOUk6qKjEld7mjq5FprKs211U7g3BR6SpeupuZJ/Aohl8sF0PNP&#10;J5EQ0W0kpH4s+irMrVJEs0gU21W4W0UGpYhhlZAUjG/XljgoBE9nV4MFW5I6NcIyMqdGWAbYr7tL&#10;WEbh1BAy2BD2mJHdMbSYyG6qypnGlnI8uVuZ6cMZnhxwdayek3XdErrRXEIfvmqEVPVprndUxpRR&#10;ZWEABLXuqYyZocpKC9G4+ytjCqiyAvYHK2OsqbLSqAcr05hSbTboov6aGRrC5G2zoRlFMBsutNKu&#10;yw2NKHWWTgltofLRDIdCjeayvqm+1qp8Q8MqoLm4qVZ63Ksvn1xfzCd/qX4L1Va9xy20CD1+IjVN&#10;GFxUzxv1YSBt+Gkghhkw0BcZdBHNUyNi76eHqRukBwXr+sau0mIdEY+Ruli5g6C/rJEEPbOF9mh6&#10;szWutnSyqNuKsFNPUHeiJk2NUw9tu9mxwN/5uVHuQbV9MCyx/JeynWk2V+L11Db1tWHYI9s+aCmH&#10;zcUsl4zzmOhPW4sO2yqYeFG2TYRIti1DUbCssIYhK+L9sC1XPKnw1yVklxK4ALVwr8qAbRVne1Vc&#10;tk2CQjyy9WS4ZBsHZbhku6M7Lts63cFz/MEYjpCpI+gnsRDmDCyE6Sbu6VlGoyXXFKKVAffqy0NM&#10;wQ0pKOvU4rfQlM/4gIU0CnfMPuAKC8m6CQ5LoAG2zB7DzbSl+wJ1IVJFomjAEdTfkQslspxxIQhF&#10;t0EdvuKLuFC5zGPcjmyjEKjzImMUkVAuFJNCgz70yjr7T3KhyF2w9LHDgyJMh02JPruw72I6Cwpx&#10;IR2eWkiIi+k8CUpxQV3hsd8UF9XDTXFBnZjBl7HtQvljMnCh+u5gAj4YMez0wEKuD7r/PBbBQCtf&#10;JswixjBX2odb3U8isETI7zGqqvH9oWvU/gGFDD8ZIW4zLDsZP0YMvBDqDdrQsd5QmiUXt2k2ZGfL&#10;7FHXcW+MptrC/bATxfTOzujBhugjO70jdoK/UbA0Q1A4QE/Kjd67z5EkPIu1OgbpSUjJyAV6AXry&#10;oneuy8GyIJ679MRzYhZPyv/LT0VQistPYWpx6UnRrdcSl56c/uCp/GDUQmj7LJ+D/ASKfN3HFswG&#10;8u5nC0wLIfUg7oWv+hTCNe9pXqEeDPjCQrLGa+PHPAbUu2ZaCfsB9bMzgvUjqNulmvezasOyLOaM&#10;JSmwy/M5lA+8d1CXhcB6sNJ5JuOY3bdswwswgHW7n+VzhNdbXFBXQGoixL1X4mI62fn+yo8L6Uwt&#10;c3hCXJeDPA5fiIvoQi24eEJcSMdySkjKANPDTXF9jrAQ1+fox+Tj8YKihdAK0Yu4HHb5RC/a9iyh&#10;IVzHrSyC96VD2Ddwrx4dswCpL2mHw1C8e4k9ft1EP5E6zmDdDSg/0dVgRUY7G0Kp5wPERH3G97tG&#10;WNKxx1Dfbdl+iClNkUhzjIVhbt9bOgETRRrzVCR4Gj1iUt723okpkTHup1WWswI5WDr+ZHNfBFiS&#10;yvfrbQi1eG5u1fOOx0wmwtDXcJkpLGPATConwRPiMtOOlgyoqY9BuXG5ATWF2+JSU++yfDxWIUh8&#10;lreB2M493gaVAlIfxxTGszC6pdFW6/fAAdEiEVrSQZkh51g81t82t+/cEltqj4NatpG2cD+Qfn6e&#10;xwhJHwNI7w7SsyzjLBYJoE0jupPhiJU7zGgY0vee4Zhj3Tw3QC957jkgCDsJ5I8ooId7gjRHo27W&#10;A7H5i49McewyUHUWoZuSqq9s5RVu7i7udFKocn1oVB5MNVwhB9kmGuKB1kmGONEJhjjRyYU4eawl&#10;0K4psfD8uycWIt0UOsPiHFzlWQLdAPmJsYQQA4WiD4/KgBUcsy61guQ89xILRVZkhIRkCCSxRNbu&#10;ln48aVVMcPLpzLpzT/PbhkDicbhrCOwQ4loCHLFLX4hrCCgG9xqC8egS/hKyA7SQd0Hhz2dlDDJi&#10;gOhyKO/AJA1YmOj9N0t9hheNP2W0xRbao64EvSK1UrOMZutCnFAe3r1pXgOUoYw9nfc4WGN5ZG70&#10;MXNL7dl4mUR/kSUAtFRCGTw4U67qALT2kCgteEZ+sHZsBFK3th2bJMkZMum1Y5NwuR88kxnwTBpL&#10;czeeCa+Gi2eSwmW+EBfPlDfhCdnGM1+Gi2dCLegoIYeBZxgO5WVkQTyj0qCXMYQqQ5EW9myhPbp4&#10;pmf5iGejD7fvg+WFLIokyxE39vBMPVF7xzOEaTjtpIGKslzkJiupHNtATZrKnHST7DOO9Wpvi9KT&#10;7LMkBRQlJhYaxjOewiyy4dK+igtoCQXdfSkuoO2Qso1ovhAX0QgVdUsOA9AwGgRo6HLIQKNSUgYb&#10;Ct5loSUYZLeehTJ7dCFtCHtHC+3D7GTDrjHsLIuxSu8D2svsZEOSpbSRZzic2I9ILkIPaCyRgtI0&#10;FaAlmVkyhcrZgMSTAI1RVjzz3EnX4eRkF9l0hTCg7ZAyADSVXP+gieY3xQO0A7LQMBoK0MIWGpUS&#10;UNkB2QVotp6NUFggs8cjoLmw9UG35maSp3ABidw8C01F/fdtobE8z3KziZxyS9g2oKUsw+4lDWhp&#10;agJsz8UzClslXtjKhTNCMw+GXOuMQnC+CBfLgiJc0ywJy9iGMvvgvv1kO0zL81a0MKCEZGEg02a8&#10;HY1dMAYJQDtby4KXPWoQo9ug0tEs+6golsWykHmGp3EbxRCM37l69PRlAA5DUJgVzzxLxTaIiThP&#10;KZFN5QPgpRn7CZsRivkupIti5NpJLz1sG8Z8GS6MhWW4OAYvNNQQF8ckJarplgAkDgDJMKaEZOhy&#10;yMnUUGbx534os7UshNmjhjK6D6CsG1pdijE+LgJ0r1F51y9LwctKilykBR5ajWXOUrhOrQubZHtf&#10;CmeMZxm9JAXqhpQrvFBHaWbveibYIWiTnr7vWni3NnLAa+GcSQYWdGITruLck6+9d8XBCrjsLHxQ&#10;33YSRY43Q9HGNCLH76s3ymqkx+mA9YYsGZknRRejd9VGRYBeC2/gCxZm3YjhnUzeWiT2GKtQ2PfX&#10;my7Ud8B6k0vJ4cBL2CM+T71myha2xeNdX8ATwAn2qwB6tniKxdia+DaIqgupHLDiIGELr33LyD3y&#10;FeeepK298xQXeK+iia1zJEKYt8D1Bg4yEvHeBePGfVemQkDMeLEHrDgMpnGcxjLuVl9cqupsQD/d&#10;b/+aI+lVHAZypMixV224KpPjBYRvAnG4CgYcuInDYOCkcSLDXNUZga+gOEjwYuo9rmT6FshU2Oaq&#10;Apvo34RtzDuP4ZARRzC8MIkhtBjiqs4KfAXFkTGXCDNqIwcZ6sW2U/VmjGP9rpFDRxyZwcjBDmYE&#10;Z30jp7MCX0FxRJ7ktEtBRXHgi3uhagZgzN4GV3VewyFDDmJuyLKNkeXtaw4y23YuZuzdyBF4gzel&#10;m5DmwDamt63g5r11XKTJ2wj/6cWVA0ecAmlCMDnxcsKA2nRG4CsADsNL4mnVXqmNyE1CUq82GbZ5&#10;vQ2fqvMYDhlukI0BawKv2gjpTWcDvoreMLhUWm8AO15eSA4IehuWcecwHLLesIQXOfZCBvXmVcPG&#10;GbatwI0ivClSHms26PHm7RjGnb9wyHqTcSwaplKGlhtkZwC+At688m+ZeFvwjj9RQsbkI36iBDt1&#10;1e8AqR2O5keL6JeG3M9qP2//00qffwcAAP//AwBQSwMEFAAGAAgAAAAhAF2KGyDZAAAABQEAAA8A&#10;AABkcnMvZG93bnJldi54bWxMjkFLw0AQhe+C/2EZwZvdNIokMZuigiCebCx6nSTTJDQ7G7KbNv57&#10;Ry/2MvB4j2++fLPYQR1p8r1jA+tVBIq4dk3PrYHdx8tNAsoH5AYHx2TgmzxsisuLHLPGnXhLxzK0&#10;SiDsMzTQhTBmWvu6I4t+5UZi6fZushgkTq1uJjwJ3A46jqJ7bbFn+dDhSM8d1Ydytgair/nt1Ze7&#10;McH6M6WnvnqPt5Ux11fL4wOoQEv4H8OvvqhDIU6Vm7nxahCG7P6udOk6kVgZuLtNY9BFrs/tix8A&#10;AAD//wMAUEsBAi0AFAAGAAgAAAAhALaDOJL+AAAA4QEAABMAAAAAAAAAAAAAAAAAAAAAAFtDb250&#10;ZW50X1R5cGVzXS54bWxQSwECLQAUAAYACAAAACEAOP0h/9YAAACUAQAACwAAAAAAAAAAAAAAAAAv&#10;AQAAX3JlbHMvLnJlbHNQSwECLQAUAAYACAAAACEAcqzJvZINAACiaQAADgAAAAAAAAAAAAAAAAAu&#10;AgAAZHJzL2Uyb0RvYy54bWxQSwECLQAUAAYACAAAACEAXYobINkAAAAFAQAADwAAAAAAAAAAAAAA&#10;AADsDwAAZHJzL2Rvd25yZXYueG1sUEsFBgAAAAAEAAQA8wAAAPIQAAAAAA==&#10;">
                <v:shape id="_x0000_s1058" style="position:absolute;width:58293;height:27889;visibility:visible;mso-wrap-style:square" alt="&quot;&quot;" type="#_x0000_t75">
                  <v:fill o:detectmouseclick="t"/>
                  <v:path o:connecttype="none"/>
                </v:shape>
                <v:rect id="Rectangle 117" style="position:absolute;left:590;top:476;width:56991;height:26098;visibility:visible;mso-wrap-style:square;v-text-anchor:top" o:spid="_x0000_s1059" strokeweight=".9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oOywAAAOMAAAAPAAAAZHJzL2Rvd25yZXYueG1sRI9BS8NA&#10;EIXvgv9hGcGL2I0BQ0i7LSJYKp6aKsXbkJ1mQ7OzIbum0V/vHASPM/PmvfetNrPv1URj7AIbeFhk&#10;oIibYDtuDbwfXu5LUDEhW+wDk4FvirBZX1+tsLLhwnua6tQqMeFYoQGX0lBpHRtHHuMiDMRyO4XR&#10;Y5JxbLUd8SLmvtd5lhXaY8eS4HCgZ0fNuf7yBu7Y7evP49vx4H52/mN7Gvpp+2rM7c38tASVaE7/&#10;4r/vnZX6RZGXZf5YCoUwyQL0+hcAAP//AwBQSwECLQAUAAYACAAAACEA2+H2y+4AAACFAQAAEwAA&#10;AAAAAAAAAAAAAAAAAAAAW0NvbnRlbnRfVHlwZXNdLnhtbFBLAQItABQABgAIAAAAIQBa9CxbvwAA&#10;ABUBAAALAAAAAAAAAAAAAAAAAB8BAABfcmVscy8ucmVsc1BLAQItABQABgAIAAAAIQBrWloOywAA&#10;AOMAAAAPAAAAAAAAAAAAAAAAAAcCAABkcnMvZG93bnJldi54bWxQSwUGAAAAAAMAAwC3AAAA/wIA&#10;AAAA&#10;"/>
                <v:shape id="Freeform 118" style="position:absolute;left:28968;top:12096;width:4039;height:3715;visibility:visible;mso-wrap-style:square;v-text-anchor:top" coordsize="34,39" o:spid="_x0000_s1060" fillcolor="#99f" strokeweight=".95pt" path="m33,39v,-2,1,-3,1,-5c34,15,19,1,,1,,,,1,,1l,34r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mRygAAAOIAAAAPAAAAZHJzL2Rvd25yZXYueG1sRI9BawIx&#10;FITvQv9DeAUvUrNdZF1Wo5SWij14UPsDXjfPzbablyVJdf33piD0OMzMN8xyPdhOnMmH1rGC52kG&#10;grh2uuVGwefx/akEESKyxs4xKbhSgPXqYbTESrsL7+l8iI1IEA4VKjAx9pWUoTZkMUxdT5y8k/MW&#10;Y5K+kdrjJcFtJ/MsK6TFltOCwZ5eDdU/h1+r4KvZ7LGU5uon5fCRH+ltl+lvpcaPw8sCRKQh/ofv&#10;7a1WkBezoijn8xn8XUp3QK5uAAAA//8DAFBLAQItABQABgAIAAAAIQDb4fbL7gAAAIUBAAATAAAA&#10;AAAAAAAAAAAAAAAAAABbQ29udGVudF9UeXBlc10ueG1sUEsBAi0AFAAGAAgAAAAhAFr0LFu/AAAA&#10;FQEAAAsAAAAAAAAAAAAAAAAAHwEAAF9yZWxzLy5yZWxzUEsBAi0AFAAGAAgAAAAhAO62KZHKAAAA&#10;4gAAAA8AAAAAAAAAAAAAAAAABwIAAGRycy9kb3ducmV2LnhtbFBLBQYAAAAAAwADALcAAAD+AgAA&#10;AAA=&#10;">
                  <v:path arrowok="t" o:connecttype="custom" o:connectlocs="391982,371475;403860,323850;0,9525;0,9525;0,323850;391982,371475" o:connectangles="0,0,0,0,0,0"/>
                </v:shape>
                <v:shape id="Freeform 119" style="position:absolute;left:28968;top:15335;width:3918;height:2191;visibility:visible;mso-wrap-style:square;v-text-anchor:top" coordsize="33,23" o:spid="_x0000_s1061" fillcolor="#936" strokeweight=".95pt" path="m24,23c29,18,32,12,33,5l,,2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NEyQAAAOIAAAAPAAAAZHJzL2Rvd25yZXYueG1sRI9Pa8Iw&#10;GMbvg32H8A52m0mLrF01yhDEDTxM58Hja/PalDVvShO1+/bLQdjx4fnHb74cXSeuNITWs4ZsokAQ&#10;19603Gg4fK9fShAhIhvsPJOGXwqwXDw+zLEy/sY7uu5jI9IIhwo12Bj7SspQW3IYJr4nTt7ZDw5j&#10;kkMjzYC3NO46mSv1Kh22nB4s9rSyVP/sL07DZrMN07FQn7Y8fp3yw9vaFCrT+vlpfJ+BiDTG//C9&#10;/WE0FOU0y3NVJIiElHBALv4AAAD//wMAUEsBAi0AFAAGAAgAAAAhANvh9svuAAAAhQEAABMAAAAA&#10;AAAAAAAAAAAAAAAAAFtDb250ZW50X1R5cGVzXS54bWxQSwECLQAUAAYACAAAACEAWvQsW78AAAAV&#10;AQAACwAAAAAAAAAAAAAAAAAfAQAAX3JlbHMvLnJlbHNQSwECLQAUAAYACAAAACEAK03TRMkAAADi&#10;AAAADwAAAAAAAAAAAAAAAAAHAgAAZHJzL2Rvd25yZXYueG1sUEsFBgAAAAADAAMAtwAAAP0CAAAA&#10;AA==&#10;">
                  <v:path arrowok="t" o:connecttype="custom" o:connectlocs="284942,219075;391795,47625;0,0;284942,219075" o:connectangles="0,0,0,0"/>
                </v:shape>
                <v:shape id="Freeform 120" style="position:absolute;left:28848;top:15335;width:2971;height:3143;visibility:visible;mso-wrap-style:square;v-text-anchor:top" coordsize="25,33" o:spid="_x0000_s1062" fillcolor="#ffc" strokeweight=".95pt" path="m,33v1,,1,,1,c10,33,19,30,25,23l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MNyQAAAOIAAAAPAAAAZHJzL2Rvd25yZXYueG1sRI9Pa8JA&#10;FMTvQr/D8gredKNBjamrlKIinvyH59fsaxKafRuyq0Y/fbcgeBxm5jfMbNGaSlypcaVlBYN+BII4&#10;s7rkXMHpuOolIJxH1lhZJgV3crCYv3VmmGp74z1dDz4XAcIuRQWF93UqpcsKMuj6tiYO3o9tDPog&#10;m1zqBm8Bbio5jKKxNFhyWCiwpq+Cst/DxShYbteP07K8bNejZBXt3PiM32SU6r63nx8gPLX+FX62&#10;N1pBPEkGwziejuD/UrgDcv4HAAD//wMAUEsBAi0AFAAGAAgAAAAhANvh9svuAAAAhQEAABMAAAAA&#10;AAAAAAAAAAAAAAAAAFtDb250ZW50X1R5cGVzXS54bWxQSwECLQAUAAYACAAAACEAWvQsW78AAAAV&#10;AQAACwAAAAAAAAAAAAAAAAAfAQAAX3JlbHMvLnJlbHNQSwECLQAUAAYACAAAACEAbcGzDckAAADi&#10;AAAADwAAAAAAAAAAAAAAAAAHAgAAZHJzL2Rvd25yZXYueG1sUEsFBgAAAAADAAMAtwAAAP0CAAAA&#10;AA==&#10;">
                  <v:path arrowok="t" o:connecttype="custom" o:connectlocs="0,314325;11887,314325;297180,219075;11887,0;0,314325" o:connectangles="0,0,0,0,0"/>
                </v:shape>
                <v:shape id="Freeform 121" style="position:absolute;left:25527;top:15335;width:3441;height:3143;visibility:visible;mso-wrap-style:square;v-text-anchor:top" coordsize="29,33" o:spid="_x0000_s1063" fillcolor="#cff" strokeweight=".95pt" path="m,17c6,27,17,33,28,33l2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cxgAAAOMAAAAPAAAAZHJzL2Rvd25yZXYueG1sRE9fa8Iw&#10;EH8f7DuEE/Y2U4u0Wo0yhoPtRVDHwLejOZticylJpt23XwTBx/v9v+V6sJ24kA+tYwWTcQaCuHa6&#10;5UbB9+HjdQYiRGSNnWNS8EcB1qvnpyVW2l15R5d9bEQK4VChAhNjX0kZakMWw9j1xIk7OW8xptM3&#10;Unu8pnDbyTzLCmmx5dRgsKd3Q/V5/2sVbMu4McfNjMufztf99Itoa0ipl9HwtgARaYgP8d39qdP8&#10;PJ9PinJaFnD7KQEgV/8AAAD//wMAUEsBAi0AFAAGAAgAAAAhANvh9svuAAAAhQEAABMAAAAAAAAA&#10;AAAAAAAAAAAAAFtDb250ZW50X1R5cGVzXS54bWxQSwECLQAUAAYACAAAACEAWvQsW78AAAAVAQAA&#10;CwAAAAAAAAAAAAAAAAAfAQAAX3JlbHMvLnJlbHNQSwECLQAUAAYACAAAACEARqT/3MYAAADjAAAA&#10;DwAAAAAAAAAAAAAAAAAHAgAAZHJzL2Rvd25yZXYueG1sUEsFBgAAAAADAAMAtwAAAPoCAAAAAA==&#10;">
                  <v:path arrowok="t" o:connecttype="custom" o:connectlocs="0,161925;332302,314325;344170,0;0,161925" o:connectangles="0,0,0,0"/>
                </v:shape>
                <v:shape id="Freeform 122" style="position:absolute;left:24930;top:14001;width:4038;height:2953;visibility:visible;mso-wrap-style:square;v-text-anchor:top" coordsize="34,31" o:spid="_x0000_s1064" fillcolor="#606" strokeweight=".95pt" path="m4,c2,4,1,9,1,14,,20,2,26,5,31l34,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UygAAAOMAAAAPAAAAZHJzL2Rvd25yZXYueG1sRI9PSwMx&#10;EMXvgt8hjODNZneh3bI2La2wIniyf/A6bMbs4mayTWIbv70RBI8z773fvFltkh3FhXwYHCsoZwUI&#10;4s7pgY2C46F9WIIIEVnj6JgUfFOAzfr2ZoWNdld+o8s+GpEhHBpU0Mc4NVKGrieLYeYm4qx9OG8x&#10;5tEbqT1eM9yOsiqKhbQ4cL7Q40RPPXWf+y+bKfP3w3N7fk2y9cZsd6faJF8rdX+Xto8gIqX4b/5L&#10;v+hcv66Lqizniwp+f8oLkOsfAAAA//8DAFBLAQItABQABgAIAAAAIQDb4fbL7gAAAIUBAAATAAAA&#10;AAAAAAAAAAAAAAAAAABbQ29udGVudF9UeXBlc10ueG1sUEsBAi0AFAAGAAgAAAAhAFr0LFu/AAAA&#10;FQEAAAsAAAAAAAAAAAAAAAAAHwEAAF9yZWxzLy5yZWxzUEsBAi0AFAAGAAgAAAAhAD3/H9TKAAAA&#10;4wAAAA8AAAAAAAAAAAAAAAAABwIAAGRycy9kb3ducmV2LnhtbFBLBQYAAAAAAwADALcAAAD+AgAA&#10;AAA=&#10;">
                  <v:path arrowok="t" o:connecttype="custom" o:connectlocs="47513,0;11878,133350;59391,295275;403860,133350;47513,0" o:connectangles="0,0,0,0,0"/>
                </v:shape>
                <v:shape id="Freeform 123" style="position:absolute;left:25406;top:12192;width:3562;height:3143;visibility:visible;mso-wrap-style:square;v-text-anchor:top" coordsize="30,33" o:spid="_x0000_s1065" fillcolor="#ff8080" strokeweight=".95pt" path="m30,c17,,5,7,,19l30,3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vGywAAAOMAAAAPAAAAZHJzL2Rvd25yZXYueG1sRI9BT8Mw&#10;DIXvSPsPkZG4oC3dJgLrlk0T2iSQuDB24Gg1XlvROFETuvLv8QGJo/2e3/u82Y2+UwP1qQ1sYT4r&#10;QBFXwbVcWzh/HKdPoFJGdtgFJgs/lGC3ndxssHThyu80nHKtJIRTiRaanGOpdaoa8phmIRKLdgm9&#10;xyxjX2vX41XCfacXRWG0x5alocFIzw1VX6dvb+H18HiYa2MwfsZ8jKv7KrbDm7V3t+N+DSrTmP/N&#10;f9cvTvCXK1MszPJBoOUnWYDe/gIAAP//AwBQSwECLQAUAAYACAAAACEA2+H2y+4AAACFAQAAEwAA&#10;AAAAAAAAAAAAAAAAAAAAW0NvbnRlbnRfVHlwZXNdLnhtbFBLAQItABQABgAIAAAAIQBa9CxbvwAA&#10;ABUBAAALAAAAAAAAAAAAAAAAAB8BAABfcmVscy8ucmVsc1BLAQItABQABgAIAAAAIQCwEavGywAA&#10;AOMAAAAPAAAAAAAAAAAAAAAAAAcCAABkcnMvZG93bnJldi54bWxQSwUGAAAAAAMAAwC3AAAA/wIA&#10;AAAA&#10;">
                  <v:path arrowok="t" o:connecttype="custom" o:connectlocs="356235,0;0,180975;356235,314325;356235,0" o:connectangles="0,0,0,0"/>
                </v:shape>
                <v:rect id="Rectangle 124" style="position:absolute;left:8070;top:1428;width:45524;height:1753;visibility:visible;mso-wrap-style:non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tZyAAAAOIAAAAPAAAAZHJzL2Rvd25yZXYueG1sRI/dSgMx&#10;FITvBd8hnIJ3NtkV3bI2LSIUqnjTrQ9w2Jz9ocnJksTu+vZGELwcZuYbZrtfnBVXCnH0rKFYKxDE&#10;rTcj9xo+z4f7DYiYkA1az6ThmyLsd7c3W6yNn/lE1yb1IkM41qhhSGmqpYztQA7j2k/E2et8cJiy&#10;DL00AecMd1aWSj1JhyPnhQEneh2ovTRfToM8N4d509ig/HvZfdi346kjr/Xdanl5BpFoSf/hv/bR&#10;aKiqqizUw2MBv5fyHZC7HwAAAP//AwBQSwECLQAUAAYACAAAACEA2+H2y+4AAACFAQAAEwAAAAAA&#10;AAAAAAAAAAAAAAAAW0NvbnRlbnRfVHlwZXNdLnhtbFBLAQItABQABgAIAAAAIQBa9CxbvwAAABUB&#10;AAALAAAAAAAAAAAAAAAAAB8BAABfcmVscy8ucmVsc1BLAQItABQABgAIAAAAIQAgjctZyAAAAOIA&#10;AAAPAAAAAAAAAAAAAAAAAAcCAABkcnMvZG93bnJldi54bWxQSwUGAAAAAAMAAwC3AAAA/AIAAAAA&#10;">
                  <v:textbox style="mso-fit-shape-to-text:t" inset="0,0,0,0">
                    <w:txbxContent>
                      <w:p w:rsidR="004960F4" w:rsidRDefault="004960F4" w14:paraId="2A5CC778" w14:textId="77777777">
                        <w:r>
                          <w:rPr>
                            <w:rFonts w:ascii="Arial" w:hAnsi="Arial" w:cs="Arial"/>
                            <w:b/>
                            <w:bCs/>
                            <w:color w:val="000000"/>
                            <w:lang w:val="en-US"/>
                          </w:rPr>
                          <w:t xml:space="preserve">All Housing by </w:t>
                        </w:r>
                        <w:smartTag w:uri="urn:schemas-microsoft-com:office:smarttags" w:element="place">
                          <w:r>
                            <w:rPr>
                              <w:rFonts w:ascii="Arial" w:hAnsi="Arial" w:cs="Arial"/>
                              <w:b/>
                              <w:bCs/>
                              <w:color w:val="000000"/>
                              <w:lang w:val="en-US"/>
                            </w:rPr>
                            <w:t>Falkirk</w:t>
                          </w:r>
                        </w:smartTag>
                        <w:r>
                          <w:rPr>
                            <w:rFonts w:ascii="Arial" w:hAnsi="Arial" w:cs="Arial"/>
                            <w:b/>
                            <w:bCs/>
                            <w:color w:val="000000"/>
                            <w:lang w:val="en-US"/>
                          </w:rPr>
                          <w:t xml:space="preserve"> Council Sub Market Area (Total = 70131)</w:t>
                        </w:r>
                      </w:p>
                    </w:txbxContent>
                  </v:textbox>
                </v:rect>
                <v:shape id="Freeform 125" style="position:absolute;left:32175;top:8286;width:3797;height:5049;visibility:visible;mso-wrap-style:square;v-text-anchor:top" coordsize="32,53" o:spid="_x0000_s1067" filled="f" strokeweight="0" path="m32,r,2l,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H8yAAAAOMAAAAPAAAAZHJzL2Rvd25yZXYueG1sRE9fa8Iw&#10;EH8f+B3CCXsZmtZZkc4oIgpzL8Mq7PVobm1ncylJpt0+vREGe7zf/1usetOKCznfWFaQjhMQxKXV&#10;DVcKTsfdaA7CB2SNrWVS8EMeVsvBwwJzba98oEsRKhFD2OeooA6hy6X0ZU0G/dh2xJH7tM5giKer&#10;pHZ4jeGmlZMkmUmDDceGGjva1FSei2+jYPuUbY84lcXe7faSPt5/39bZl1KPw379AiJQH/7Ff+5X&#10;HedPsucsTZP5FO4/RQDk8gYAAP//AwBQSwECLQAUAAYACAAAACEA2+H2y+4AAACFAQAAEwAAAAAA&#10;AAAAAAAAAAAAAAAAW0NvbnRlbnRfVHlwZXNdLnhtbFBLAQItABQABgAIAAAAIQBa9CxbvwAAABUB&#10;AAALAAAAAAAAAAAAAAAAAB8BAABfcmVscy8ucmVsc1BLAQItABQABgAIAAAAIQDYXgH8yAAAAOMA&#10;AAAPAAAAAAAAAAAAAAAAAAcCAABkcnMvZG93bnJldi54bWxQSwUGAAAAAAMAAwC3AAAA/AIAAAAA&#10;">
                  <v:path arrowok="t" o:connecttype="custom" o:connectlocs="379730,0;379730,19050;0,504825" o:connectangles="0,0,0"/>
                </v:shape>
                <v:shape id="Freeform 126" style="position:absolute;left:32766;top:13335;width:5581;height:3524;visibility:visible;mso-wrap-style:square;v-text-anchor:top" coordsize="47,37" o:spid="_x0000_s1068" filled="f" strokeweight="0" path="m47,l45,,,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7IyQAAAOMAAAAPAAAAZHJzL2Rvd25yZXYueG1sRE9La8JA&#10;EL4X+h+WKfRWN9XGR3SVECj0Vkyr6G3Ijklodnab3Wr8926h0ON871ltBtOJM/W+tazgeZSAIK6s&#10;brlW8Pnx+jQH4QOyxs4yKbiSh836/m6FmbYX3tK5DLWIIewzVNCE4DIpfdWQQT+yjjhyJ9sbDPHs&#10;a6l7vMRw08lxkkylwZZjQ4OOioaqr/LHKKgK3ufH711eHI57l1/fF64MC6UeH4Z8CSLQEP7Ff+43&#10;HedPZmk6SacvY/j9KQIg1zcAAAD//wMAUEsBAi0AFAAGAAgAAAAhANvh9svuAAAAhQEAABMAAAAA&#10;AAAAAAAAAAAAAAAAAFtDb250ZW50X1R5cGVzXS54bWxQSwECLQAUAAYACAAAACEAWvQsW78AAAAV&#10;AQAACwAAAAAAAAAAAAAAAAAfAQAAX3JlbHMvLnJlbHNQSwECLQAUAAYACAAAACEAF4HuyMkAAADj&#10;AAAADwAAAAAAAAAAAAAAAAAHAgAAZHJzL2Rvd25yZXYueG1sUEsFBgAAAAADAAMAtwAAAP0CAAAA&#10;AA==&#10;">
                  <v:path arrowok="t" o:connecttype="custom" o:connectlocs="558165,0;534413,0;0,352425" o:connectangles="0,0,0"/>
                </v:shape>
                <v:shape id="Freeform 127" style="position:absolute;left:30632;top:18383;width:6648;height:2476;visibility:visible;mso-wrap-style:square;v-text-anchor:top" coordsize="56,26" o:spid="_x0000_s1069" filled="f" strokeweight="0" path="m56,26r-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3fyAAAAOMAAAAPAAAAZHJzL2Rvd25yZXYueG1sRE87T8Mw&#10;EN6R+A/WIbFRpzxKEupWgKhgoYjC0PEUX2OL+BzZThr+PUZCYrzvfcv15DoxUojWs4L5rABB3Hht&#10;uVXw+bG5KEHEhKyx80wKvinCenV6ssRa+yO/07hLrcghHGtUYFLqayljY8hhnPmeOHMHHxymfIZW&#10;6oDHHO46eVkUC+nQcm4w2NOjoeZrNzgFr0/7bvPMb9PeXhm7LYYhPIyDUudn0/0diERT+hf/uV90&#10;nl9W11V1c1tW8PtTBkCufgAAAP//AwBQSwECLQAUAAYACAAAACEA2+H2y+4AAACFAQAAEwAAAAAA&#10;AAAAAAAAAAAAAAAAW0NvbnRlbnRfVHlwZXNdLnhtbFBLAQItABQABgAIAAAAIQBa9CxbvwAAABUB&#10;AAALAAAAAAAAAAAAAAAAAB8BAABfcmVscy8ucmVsc1BLAQItABQABgAIAAAAIQCdfO3fyAAAAOMA&#10;AAAPAAAAAAAAAAAAAAAAAAcCAABkcnMvZG93bnJldi54bWxQSwUGAAAAAAMAAwC3AAAA/AIAAAAA&#10;">
                  <v:path arrowok="t" o:connecttype="custom" o:connectlocs="664845,247650;641101,247650;0,0" o:connectangles="0,0,0"/>
                </v:shape>
                <v:shape id="Freeform 128" style="position:absolute;left:27184;top:18288;width:1543;height:2571;visibility:visible;mso-wrap-style:square;v-text-anchor:top" coordsize="13,27" o:spid="_x0000_s1070" filled="f" strokeweight="0" path="m13,27r,-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3ZzAAAAOIAAAAPAAAAZHJzL2Rvd25yZXYueG1sRI9bSwMx&#10;FITfBf9DOIJvNmuF7XZtWsQLWApiLw99PG6Om9XNyZKk27W/3hQEH4eZ+YaZLQbbip58aBwruB1l&#10;IIgrpxuuFey2LzcFiBCRNbaOScEPBVjMLy9mWGp35DX1m1iLBOFQogITY1dKGSpDFsPIdcTJ+3Te&#10;YkzS11J7PCa4beU4y3JpseG0YLCjR0PV9+ZgFSz7r/79cMJhbVZ7/7T8iG/PqJW6vhoe7kFEGuJ/&#10;+K/9qhXcFfk0L7LxBM6X0h2Q818AAAD//wMAUEsBAi0AFAAGAAgAAAAhANvh9svuAAAAhQEAABMA&#10;AAAAAAAAAAAAAAAAAAAAAFtDb250ZW50X1R5cGVzXS54bWxQSwECLQAUAAYACAAAACEAWvQsW78A&#10;AAAVAQAACwAAAAAAAAAAAAAAAAAfAQAAX3JlbHMvLnJlbHNQSwECLQAUAAYACAAAACEAFQxt2cwA&#10;AADiAAAADwAAAAAAAAAAAAAAAAAHAgAAZHJzL2Rvd25yZXYueG1sUEsFBgAAAAADAAMAtwAAAAAD&#10;AAAAAA==&#10;">
                  <v:path arrowok="t" o:connecttype="custom" o:connectlocs="154305,257175;154305,238125;0,0" o:connectangles="0,0,0"/>
                </v:shape>
                <v:shape id="Freeform 129" style="position:absolute;left:18878;top:15621;width:6172;height:666;visibility:visible;mso-wrap-style:square;v-text-anchor:top" coordsize="52,7" o:spid="_x0000_s1071" filled="f" strokeweight="0" path="m,7r2,l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4qygAAAOIAAAAPAAAAZHJzL2Rvd25yZXYueG1sRI9Ba8JA&#10;FITvhf6H5RW81U3FRomuUirSHlsNVW+P7DOJzb4N2aem/fXdQqHHYWa+YebL3jXqQl2oPRt4GCag&#10;iAtvay4N5Nv1/RRUEGSLjWcy8EUBlovbmzlm1l/5nS4bKVWEcMjQQCXSZlqHoiKHYehb4ugdfedQ&#10;ouxKbTu8Rrhr9ChJUu2w5rhQYUvPFRWfm7MzIG/9IdcfK/uSC4f96bDd5e7bmMFd/zQDJdTLf/iv&#10;/WoNTMajdJKmj2P4vRTvgF78AAAA//8DAFBLAQItABQABgAIAAAAIQDb4fbL7gAAAIUBAAATAAAA&#10;AAAAAAAAAAAAAAAAAABbQ29udGVudF9UeXBlc10ueG1sUEsBAi0AFAAGAAgAAAAhAFr0LFu/AAAA&#10;FQEAAAsAAAAAAAAAAAAAAAAAHwEAAF9yZWxzLy5yZWxzUEsBAi0AFAAGAAgAAAAhAC84rirKAAAA&#10;4gAAAA8AAAAAAAAAAAAAAAAABwIAAGRycy9kb3ducmV2LnhtbFBLBQYAAAAAAwADALcAAAD+AgAA&#10;AAA=&#10;">
                  <v:path arrowok="t" o:connecttype="custom" o:connectlocs="0,66675;23739,66675;617220,0" o:connectangles="0,0,0"/>
                </v:shape>
                <v:shape id="Freeform 130" style="position:absolute;left:23863;top:8763;width:3086;height:3905;visibility:visible;mso-wrap-style:square;v-text-anchor:top" coordsize="26,41" o:spid="_x0000_s1072" filled="f" strokeweight="0" path="m,l2,,2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FFAywAAAOIAAAAPAAAAZHJzL2Rvd25yZXYueG1sRI9BS8NA&#10;FITvgv9heQUvpd2owaRpt0VE0fZmW8Hja/Y1iWbfhuyzjf/eFQSPw8x8wyxWg2vVifrQeDZwPU1A&#10;EZfeNlwZ2O+eJjmoIMgWW89k4JsCrJaXFwssrD/zK522UqkI4VCggVqkK7QOZU0Ow9R3xNE7+t6h&#10;RNlX2vZ4jnDX6pskudMOG44LNXb0UFP5uf1yBpq39Lh59of1mOVD3h83OY53uTFXo+F+DkpokP/w&#10;X/vFGsiyJJ2leXYLv5fiHdDLHwAAAP//AwBQSwECLQAUAAYACAAAACEA2+H2y+4AAACFAQAAEwAA&#10;AAAAAAAAAAAAAAAAAAAAW0NvbnRlbnRfVHlwZXNdLnhtbFBLAQItABQABgAIAAAAIQBa9CxbvwAA&#10;ABUBAAALAAAAAAAAAAAAAAAAAB8BAABfcmVscy8ucmVsc1BLAQItABQABgAIAAAAIQB58FFAywAA&#10;AOIAAAAPAAAAAAAAAAAAAAAAAAcCAABkcnMvZG93bnJldi54bWxQSwUGAAAAAAMAAwC3AAAA/wIA&#10;AAAA&#10;">
                  <v:path arrowok="t" o:connecttype="custom" o:connectlocs="0,0;23739,0;308610,390525" o:connectangles="0,0,0"/>
                </v:shape>
                <v:rect id="Rectangle 131" style="position:absolute;left:11277;top:13906;width:5848;height:1753;visibility:visible;mso-wrap-style:non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qHyAAAAOIAAAAPAAAAZHJzL2Rvd25yZXYueG1sRI/NasMw&#10;EITvhbyD2EBvjVwXXNuNEkohkJRe4vQBFmv9Q6WVkdTYffuoUOhxmJlvmO1+sUZcyYfRsYLHTQaC&#10;uHV65F7B5+XwUIIIEVmjcUwKfijAfre622Kt3cxnujaxFwnCoUYFQ4xTLWVoB7IYNm4iTl7nvMWY&#10;pO+l9jgnuDUyz7JCWhw5LQw40dtA7VfzbRXIS3OYy8b4zL3n3Yc5Hc8dOaXu18vrC4hIS/wP/7WP&#10;WkFVPFflU1Hl8Hsp3QG5uwEAAP//AwBQSwECLQAUAAYACAAAACEA2+H2y+4AAACFAQAAEwAAAAAA&#10;AAAAAAAAAAAAAAAAW0NvbnRlbnRfVHlwZXNdLnhtbFBLAQItABQABgAIAAAAIQBa9CxbvwAAABUB&#10;AAALAAAAAAAAAAAAAAAAAB8BAABfcmVscy8ucmVsc1BLAQItABQABgAIAAAAIQDEM9qHyAAAAOIA&#10;AAAPAAAAAAAAAAAAAAAAAAcCAABkcnMvZG93bnJldi54bWxQSwUGAAAAAAMAAwC3AAAA/AIAAAAA&#10;">
                  <v:textbox style="mso-fit-shape-to-text:t" inset="0,0,0,0">
                    <w:txbxContent>
                      <w:p w:rsidR="004960F4" w:rsidRDefault="004960F4" w14:paraId="5C6DE955" w14:textId="77777777">
                        <w:r>
                          <w:rPr>
                            <w:rFonts w:ascii="Arial" w:hAnsi="Arial" w:cs="Arial"/>
                            <w:color w:val="000000"/>
                            <w:lang w:val="en-US"/>
                          </w:rPr>
                          <w:t xml:space="preserve">Denny &amp; </w:t>
                        </w:r>
                      </w:p>
                    </w:txbxContent>
                  </v:textbox>
                </v:rect>
                <v:rect id="Rectangle 132" style="position:absolute;left:9734;top:15525;width:8985;height:1753;visibility:visible;mso-wrap-style:non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WAyAAAAOMAAAAPAAAAZHJzL2Rvd25yZXYueG1sRI/dSgMx&#10;FITvBd8hHKF3NtmlaF2bllIoVPGmWx/gsDn7g8nJkqTd9e2NIHg5zMw3zGY3OytuFOLgWUOxVCCI&#10;G28G7jR8Xo6PaxAxIRu0nknDN0XYbe/vNlgZP/GZbnXqRIZwrFBDn9JYSRmbnhzGpR+Js9f64DBl&#10;GTppAk4Z7qwslXqSDgfOCz2OdOip+aqvToO81MdpXdug/HvZfti307klr/XiYd6/gkg0p//wX/tk&#10;NJTFqlCrF1U+w++n/Afk9gcAAP//AwBQSwECLQAUAAYACAAAACEA2+H2y+4AAACFAQAAEwAAAAAA&#10;AAAAAAAAAAAAAAAAW0NvbnRlbnRfVHlwZXNdLnhtbFBLAQItABQABgAIAAAAIQBa9CxbvwAAABUB&#10;AAALAAAAAAAAAAAAAAAAAB8BAABfcmVscy8ucmVsc1BLAQItABQABgAIAAAAIQAzI7WAyAAAAOMA&#10;AAAPAAAAAAAAAAAAAAAAAAcCAABkcnMvZG93bnJldi54bWxQSwUGAAAAAAMAAwC3AAAA/AIAAAAA&#10;">
                  <v:textbox style="mso-fit-shape-to-text:t" inset="0,0,0,0">
                    <w:txbxContent>
                      <w:p w:rsidR="004960F4" w:rsidRDefault="004960F4" w14:paraId="316CC57D" w14:textId="77777777">
                        <w:r>
                          <w:rPr>
                            <w:rFonts w:ascii="Arial" w:hAnsi="Arial" w:cs="Arial"/>
                            <w:color w:val="000000"/>
                            <w:lang w:val="en-US"/>
                          </w:rPr>
                          <w:t xml:space="preserve">Bonnybridge, </w:t>
                        </w:r>
                      </w:p>
                    </w:txbxContent>
                  </v:textbox>
                </v:rect>
                <v:rect id="Rectangle 133" style="position:absolute;left:12109;top:17145;width:4324;height:1752;visibility:visible;mso-wrap-style:non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ntyAAAAOIAAAAPAAAAZHJzL2Rvd25yZXYueG1sRI/dagIx&#10;FITvC75DOELvalZtZd0apRQEK71x7QMcNmd/MDlZktTdvn0jCF4OM/MNs9mN1ogr+dA5VjCfZSCI&#10;K6c7bhT8nPcvOYgQkTUax6TgjwLstpOnDRbaDXyiaxkbkSAcClTQxtgXUoaqJYth5nri5NXOW4xJ&#10;+kZqj0OCWyMXWbaSFjtOCy329NlSdSl/rQJ5LvdDXhqfueOi/jZfh1NNTqnn6fjxDiLSGB/he/ug&#10;FSzz1fI1f1uv4XYp3QG5/QcAAP//AwBQSwECLQAUAAYACAAAACEA2+H2y+4AAACFAQAAEwAAAAAA&#10;AAAAAAAAAAAAAAAAW0NvbnRlbnRfVHlwZXNdLnhtbFBLAQItABQABgAIAAAAIQBa9CxbvwAAABUB&#10;AAALAAAAAAAAAAAAAAAAAB8BAABfcmVscy8ucmVsc1BLAQItABQABgAIAAAAIQA3GOntyAAAAOIA&#10;AAAPAAAAAAAAAAAAAAAAAAcCAABkcnMvZG93bnJldi54bWxQSwUGAAAAAAMAAwC3AAAA/AIAAAAA&#10;">
                  <v:textbox style="mso-fit-shape-to-text:t" inset="0,0,0,0">
                    <w:txbxContent>
                      <w:p w:rsidR="004960F4" w:rsidRDefault="004960F4" w14:paraId="188DF426" w14:textId="77777777">
                        <w:r>
                          <w:rPr>
                            <w:rFonts w:ascii="Arial" w:hAnsi="Arial" w:cs="Arial"/>
                            <w:color w:val="000000"/>
                            <w:lang w:val="en-US"/>
                          </w:rPr>
                          <w:t>16.2%</w:t>
                        </w:r>
                      </w:p>
                    </w:txbxContent>
                  </v:textbox>
                </v:rect>
                <v:rect id="Rectangle 134" style="position:absolute;left:23387;top:21145;width:10674;height:1753;visibility:visible;mso-wrap-style:non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5yyAAAAOIAAAAPAAAAZHJzL2Rvd25yZXYueG1sRI/NasMw&#10;EITvhb6D2EJujRzjGuNGCSUQSEsvcfoAi7X+odLKSErsvn1UKPQ4zMw3zHa/WCNu5MPoWMFmnYEg&#10;bp0euVfwdTk+VyBCRNZoHJOCHwqw3z0+bLHWbuYz3ZrYiwThUKOCIcapljK0A1kMazcRJ69z3mJM&#10;0vdSe5wT3BqZZ1kpLY6cFgac6DBQ+91crQJ5aY5z1RifuY+8+zTvp3NHTqnV0/L2CiLSEv/Df+2T&#10;VlAVRb55KYsSfi+lOyB3dwAAAP//AwBQSwECLQAUAAYACAAAACEA2+H2y+4AAACFAQAAEwAAAAAA&#10;AAAAAAAAAAAAAAAAW0NvbnRlbnRfVHlwZXNdLnhtbFBLAQItABQABgAIAAAAIQBa9CxbvwAAABUB&#10;AAALAAAAAAAAAAAAAAAAAB8BAABfcmVscy8ucmVsc1BLAQItABQABgAIAAAAIQAmRq5yyAAAAOIA&#10;AAAPAAAAAAAAAAAAAAAAAAcCAABkcnMvZG93bnJldi54bWxQSwUGAAAAAAMAAwC3AAAA/AIAAAAA&#10;">
                  <v:textbox style="mso-fit-shape-to-text:t" inset="0,0,0,0">
                    <w:txbxContent>
                      <w:p w:rsidR="004960F4" w:rsidRDefault="004960F4" w14:paraId="01B62744" w14:textId="77777777">
                        <w:r>
                          <w:rPr>
                            <w:rFonts w:ascii="Arial" w:hAnsi="Arial" w:cs="Arial"/>
                            <w:color w:val="000000"/>
                            <w:lang w:val="en-US"/>
                          </w:rPr>
                          <w:t xml:space="preserve">Stenhousemuir, </w:t>
                        </w:r>
                      </w:p>
                    </w:txbxContent>
                  </v:textbox>
                </v:rect>
                <v:rect id="Rectangle 135" style="position:absolute;left:23628;top:22764;width:10338;height:1753;visibility:visible;mso-wrap-style:non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bexwAAAOIAAAAPAAAAZHJzL2Rvd25yZXYueG1sRI/dasMw&#10;DEbvB3sHo8LuVieFbSGrW8qg0I3dNO0DiFj5YbYcbK/J3n66GEx3Qt93xNnuF+/UjWIaAxso1wUo&#10;4jbYkXsD18vxsQKVMrJFF5gM/FCC/e7+bou1DTOf6dbkXgmEU40GhpynWuvUDuQxrcNELLcuRI9Z&#10;1thrG3EWuHd6UxTP2uPI8mHAid4Gar+ab29AX5rjXDUuFuFj032699O5o2DMw2o5vILKtOT/8F/7&#10;ZA08lTLVSykSoiQ6oHe/AAAA//8DAFBLAQItABQABgAIAAAAIQDb4fbL7gAAAIUBAAATAAAAAAAA&#10;AAAAAAAAAAAAAABbQ29udGVudF9UeXBlc10ueG1sUEsBAi0AFAAGAAgAAAAhAFr0LFu/AAAAFQEA&#10;AAsAAAAAAAAAAAAAAAAAHwEAAF9yZWxzLy5yZWxzUEsBAi0AFAAGAAgAAAAhANtyBt7HAAAA4gAA&#10;AA8AAAAAAAAAAAAAAAAABwIAAGRycy9kb3ducmV2LnhtbFBLBQYAAAAAAwADALcAAAD7AgAAAAA=&#10;">
                  <v:textbox style="mso-fit-shape-to-text:t" inset="0,0,0,0">
                    <w:txbxContent>
                      <w:p w:rsidR="004960F4" w:rsidRDefault="004960F4" w14:paraId="3CF8D67A" w14:textId="77777777">
                        <w:r>
                          <w:rPr>
                            <w:rFonts w:ascii="Arial" w:hAnsi="Arial" w:cs="Arial"/>
                            <w:color w:val="000000"/>
                            <w:lang w:val="en-US"/>
                          </w:rPr>
                          <w:t xml:space="preserve">Larbert &amp; Rural </w:t>
                        </w:r>
                      </w:p>
                    </w:txbxContent>
                  </v:textbox>
                </v:rect>
                <v:rect id="Rectangle 136" style="position:absolute;left:24339;top:24384;width:8896;height:1752;visibility:visible;mso-wrap-style:non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qUxQAAAOMAAAAPAAAAZHJzL2Rvd25yZXYueG1sRE/NagIx&#10;EL4X+g5hCt5qUpHVrkYpBcGWXlz7AMNm9geTyZKk7vr2plDocb7/2e4nZ8WVQuw9a3iZKxDEtTc9&#10;txq+z4fnNYiYkA1az6ThRhH2u8eHLZbGj3yia5VakUM4lqihS2kopYx1Rw7j3A/EmWt8cJjyGVpp&#10;Ao453Fm5UKqQDnvODR0O9N5Rfal+nAZ5rg7jurJB+c9F82U/jqeGvNazp+ltAyLRlP7Ff+6jyfNf&#10;i5Uq1FKt4PenDIDc3QEAAP//AwBQSwECLQAUAAYACAAAACEA2+H2y+4AAACFAQAAEwAAAAAAAAAA&#10;AAAAAAAAAAAAW0NvbnRlbnRfVHlwZXNdLnhtbFBLAQItABQABgAIAAAAIQBa9CxbvwAAABUBAAAL&#10;AAAAAAAAAAAAAAAAAB8BAABfcmVscy8ucmVsc1BLAQItABQABgAIAAAAIQBKxZqUxQAAAOMAAAAP&#10;AAAAAAAAAAAAAAAAAAcCAABkcnMvZG93bnJldi54bWxQSwUGAAAAAAMAAwC3AAAA+QIAAAAA&#10;">
                  <v:textbox style="mso-fit-shape-to-text:t" inset="0,0,0,0">
                    <w:txbxContent>
                      <w:p w:rsidR="004960F4" w:rsidRDefault="004960F4" w14:paraId="6B1BAF8B" w14:textId="77777777">
                        <w:r>
                          <w:rPr>
                            <w:rFonts w:ascii="Arial" w:hAnsi="Arial" w:cs="Arial"/>
                            <w:color w:val="000000"/>
                            <w:lang w:val="en-US"/>
                          </w:rPr>
                          <w:t>North, 16.1%</w:t>
                        </w:r>
                      </w:p>
                    </w:txbxContent>
                  </v:textbox>
                </v:rect>
                <v:rect id="Rectangle 137" style="position:absolute;left:37515;top:19240;width:9748;height:1753;visibility:visible;mso-wrap-style:non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rdxQAAAOMAAAAPAAAAZHJzL2Rvd25yZXYueG1sRE/NSgMx&#10;EL4LvkMYwZtNWtdlWZsWEQpVvHTrAwyb2R+aTJYkdte3N4Lgcb7/2e4XZ8WVQhw9a1ivFAji1puR&#10;ew2f58NDBSImZIPWM2n4pgj73e3NFmvjZz7RtUm9yCEca9QwpDTVUsZ2IIdx5SfizHU+OEz5DL00&#10;Aecc7qzcKFVKhyPnhgEneh2ovTRfToM8N4e5amxQ/n3Tfdi346kjr/X93fLyDCLRkv7Ff+6jyfMf&#10;i6pUT0VRwu9PGQC5+wEAAP//AwBQSwECLQAUAAYACAAAACEA2+H2y+4AAACFAQAAEwAAAAAAAAAA&#10;AAAAAAAAAAAAW0NvbnRlbnRfVHlwZXNdLnhtbFBLAQItABQABgAIAAAAIQBa9CxbvwAAABUBAAAL&#10;AAAAAAAAAAAAAAAAAB8BAABfcmVscy8ucmVsc1BLAQItABQABgAIAAAAIQBzgXrdxQAAAOMAAAAP&#10;AAAAAAAAAAAAAAAAAAcCAABkcnMvZG93bnJldi54bWxQSwUGAAAAAAMAAwC3AAAA+QIAAAAA&#10;">
                  <v:textbox style="mso-fit-shape-to-text:t" inset="0,0,0,0">
                    <w:txbxContent>
                      <w:p w:rsidR="004960F4" w:rsidRDefault="004960F4" w14:paraId="146B7DCA" w14:textId="77777777">
                        <w:r>
                          <w:rPr>
                            <w:rFonts w:ascii="Arial" w:hAnsi="Arial" w:cs="Arial"/>
                            <w:color w:val="000000"/>
                            <w:lang w:val="en-US"/>
                          </w:rPr>
                          <w:t xml:space="preserve">Grangemouth, </w:t>
                        </w:r>
                      </w:p>
                    </w:txbxContent>
                  </v:textbox>
                </v:rect>
                <v:rect id="Rectangle 138" style="position:absolute;left:40246;top:20859;width:4324;height:1753;visibility:visible;mso-wrap-style:non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tyQAAAOMAAAAPAAAAZHJzL2Rvd25yZXYueG1sRI/NTsMw&#10;EITvSLyDtUjcqJMGVSXUrRBSpYK4NOUBVvHmR9jryDZNeHv2gMRxd2Znvt0dFu/UlWIaAxsoVwUo&#10;4jbYkXsDn5fjwxZUysgWXWAy8EMJDvvbmx3WNsx8pmuTeyUhnGo0MOQ81VqndiCPaRUmYtG6ED1m&#10;GWOvbcRZwr3T66LYaI8jS8OAE70O1H41396AvjTHedu4WIT3dffh3k7njoIx93fLyzOoTEv+N/9d&#10;n6zgV2VVbcqnR4GWn2QBev8LAAD//wMAUEsBAi0AFAAGAAgAAAAhANvh9svuAAAAhQEAABMAAAAA&#10;AAAAAAAAAAAAAAAAAFtDb250ZW50X1R5cGVzXS54bWxQSwECLQAUAAYACAAAACEAWvQsW78AAAAV&#10;AQAACwAAAAAAAAAAAAAAAAAfAQAAX3JlbHMvLnJlbHNQSwECLQAUAAYACAAAACEA6TyvbckAAADj&#10;AAAADwAAAAAAAAAAAAAAAAAHAgAAZHJzL2Rvd25yZXYueG1sUEsFBgAAAAADAAMAtwAAAP0CAAAA&#10;AA==&#10;">
                  <v:textbox style="mso-fit-shape-to-text:t" inset="0,0,0,0">
                    <w:txbxContent>
                      <w:p w:rsidR="004960F4" w:rsidRDefault="004960F4" w14:paraId="50C1DBCA" w14:textId="77777777">
                        <w:r>
                          <w:rPr>
                            <w:rFonts w:ascii="Arial" w:hAnsi="Arial" w:cs="Arial"/>
                            <w:color w:val="000000"/>
                            <w:lang w:val="en-US"/>
                          </w:rPr>
                          <w:t>12.6%</w:t>
                        </w:r>
                      </w:p>
                    </w:txbxContent>
                  </v:textbox>
                </v:rect>
                <v:rect id="Rectangle 139" style="position:absolute;left:38582;top:12573;width:10547;height:1752;visibility:visible;mso-wrap-style:non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2qxAAAAOMAAAAPAAAAZHJzL2Rvd25yZXYueG1sRE/NSgMx&#10;EL4LfYcwBW82SREta9MihUIVL936AMNm9geTyZKk3fXtjSB4nO9/tvvZO3GjmIbABvRKgSBugh24&#10;M/B5OT5sQKSMbNEFJgPflGC/W9xtsbJh4jPd6tyJEsKpQgN9zmMlZWp68phWYSQuXBuix1zO2Ekb&#10;cSrh3sm1Uk/S48CloceRDj01X/XVG5CX+jhtahdVeF+3H+7tdG4pGHO/nF9fQGSa87/4z32yZf7j&#10;s9ZaKa3h96cCgNz9AAAA//8DAFBLAQItABQABgAIAAAAIQDb4fbL7gAAAIUBAAATAAAAAAAAAAAA&#10;AAAAAAAAAABbQ29udGVudF9UeXBlc10ueG1sUEsBAi0AFAAGAAgAAAAhAFr0LFu/AAAAFQEAAAsA&#10;AAAAAAAAAAAAAAAAHwEAAF9yZWxzLy5yZWxzUEsBAi0AFAAGAAgAAAAhAHI/DarEAAAA4wAAAA8A&#10;AAAAAAAAAAAAAAAABwIAAGRycy9kb3ducmV2LnhtbFBLBQYAAAAAAwADALcAAAD4AgAAAAA=&#10;">
                  <v:textbox style="mso-fit-shape-to-text:t" inset="0,0,0,0">
                    <w:txbxContent>
                      <w:p w:rsidR="004960F4" w:rsidRDefault="004960F4" w14:paraId="656EC87D" w14:textId="77777777">
                        <w:r>
                          <w:rPr>
                            <w:rFonts w:ascii="Arial" w:hAnsi="Arial" w:cs="Arial"/>
                            <w:color w:val="000000"/>
                            <w:lang w:val="en-US"/>
                          </w:rPr>
                          <w:t>Bo'ness, 10.2%</w:t>
                        </w:r>
                      </w:p>
                    </w:txbxContent>
                  </v:textbox>
                </v:rect>
                <v:rect id="Rectangle 140" style="position:absolute;left:30988;top:6477;width:9658;height:1752;visibility:visible;mso-wrap-style:non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kmxgAAAOMAAAAPAAAAZHJzL2Rvd25yZXYueG1sRE/bSgMx&#10;EH0X/IcwQt9s4movrE1LEQpVfOnWDxg2sxdMJkuSdrd/bwTBxzn32ewmZ8WVQuw9a3iaKxDEtTc9&#10;txq+zofHNYiYkA1az6ThRhF22/u7DZbGj3yia5VakUM4lqihS2kopYx1Rw7j3A/EmWt8cJjyGVpp&#10;Ao453FlZKLWUDnvODR0O9NZR/V1dnAZ5rg7jurJB+Y+i+bTvx1NDXuvZw7R/BZFoSv/iP/fR5Pmr&#10;1fKlWKjFM/z+lAGQ2x8AAAD//wMAUEsBAi0AFAAGAAgAAAAhANvh9svuAAAAhQEAABMAAAAAAAAA&#10;AAAAAAAAAAAAAFtDb250ZW50X1R5cGVzXS54bWxQSwECLQAUAAYACAAAACEAWvQsW78AAAAVAQAA&#10;CwAAAAAAAAAAAAAAAAAfAQAAX3JlbHMvLnJlbHNQSwECLQAUAAYACAAAACEAIGrpJsYAAADjAAAA&#10;DwAAAAAAAAAAAAAAAAAHAgAAZHJzL2Rvd25yZXYueG1sUEsFBgAAAAADAAMAtwAAAPoCAAAAAA==&#10;">
                  <v:textbox style="mso-fit-shape-to-text:t" inset="0,0,0,0">
                    <w:txbxContent>
                      <w:p w:rsidR="004960F4" w:rsidRDefault="004960F4" w14:paraId="136293AE" w14:textId="77777777">
                        <w:smartTag w:uri="urn:schemas-microsoft-com:office:smarttags" w:element="place">
                          <w:r>
                            <w:rPr>
                              <w:rFonts w:ascii="Arial" w:hAnsi="Arial" w:cs="Arial"/>
                              <w:color w:val="000000"/>
                              <w:lang w:val="en-US"/>
                            </w:rPr>
                            <w:t>Falkirk</w:t>
                          </w:r>
                        </w:smartTag>
                        <w:r>
                          <w:rPr>
                            <w:rFonts w:ascii="Arial" w:hAnsi="Arial" w:cs="Arial"/>
                            <w:color w:val="000000"/>
                            <w:lang w:val="en-US"/>
                          </w:rPr>
                          <w:t>, 27.1%</w:t>
                        </w:r>
                      </w:p>
                    </w:txbxContent>
                  </v:textbox>
                </v:rect>
                <v:rect id="Rectangle 141" style="position:absolute;left:15906;top:6381;width:7036;height:1753;visibility:visible;mso-wrap-style:none;v-text-anchor:top" o:spid="_x0000_s10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3NyQAAAOIAAAAPAAAAZHJzL2Rvd25yZXYueG1sRI/NasMw&#10;EITvhbyD2EBvjRynDa4TJZRCIC29xOkDLNb6h0grI6mx8/ZRodDjMDPfMNv9ZI24kg+9YwXLRQaC&#10;uHa651bB9/nwVIAIEVmjcUwKbhRgv5s9bLHUbuQTXavYigThUKKCLsahlDLUHVkMCzcQJ69x3mJM&#10;0rdSexwT3BqZZ9laWuw5LXQ40HtH9aX6sQrkuTqMRWV85j7z5st8HE8NOaUe59PbBkSkKf6H/9pH&#10;reC1eF6tVy/LHH4vpTsgd3cAAAD//wMAUEsBAi0AFAAGAAgAAAAhANvh9svuAAAAhQEAABMAAAAA&#10;AAAAAAAAAAAAAAAAAFtDb250ZW50X1R5cGVzXS54bWxQSwECLQAUAAYACAAAACEAWvQsW78AAAAV&#10;AQAACwAAAAAAAAAAAAAAAAAfAQAAX3JlbHMvLnJlbHNQSwECLQAUAAYACAAAACEAdCftzckAAADi&#10;AAAADwAAAAAAAAAAAAAAAAAHAgAAZHJzL2Rvd25yZXYueG1sUEsFBgAAAAADAAMAtwAAAP0CAAAA&#10;AA==&#10;">
                  <v:textbox style="mso-fit-shape-to-text:t" inset="0,0,0,0">
                    <w:txbxContent>
                      <w:p w:rsidR="004960F4" w:rsidRDefault="004960F4" w14:paraId="43D2B8BB" w14:textId="77777777">
                        <w:r>
                          <w:rPr>
                            <w:rFonts w:ascii="Arial" w:hAnsi="Arial" w:cs="Arial"/>
                            <w:color w:val="000000"/>
                            <w:lang w:val="en-US"/>
                          </w:rPr>
                          <w:t xml:space="preserve">Polmont &amp; </w:t>
                        </w:r>
                      </w:p>
                    </w:txbxContent>
                  </v:textbox>
                </v:rect>
                <v:rect id="Rectangle 142" style="position:absolute;left:15195;top:8001;width:8477;height:1752;visibility:visible;mso-wrap-style:non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CtxQAAAOMAAAAPAAAAZHJzL2Rvd25yZXYueG1sRE/NSgMx&#10;EL4LvkMYwZtNWtDGbdMiQqGKl259gGEz+0OTyZLE7vr2RhA8zvc/2/3snbhSTENgA8uFAkHcBDtw&#10;Z+DzfHjQIFJGtugCk4FvSrDf3d5ssbJh4hNd69yJEsKpQgN9zmMlZWp68pgWYSQuXBuix1zO2Ekb&#10;cSrh3smVUk/S48CloceRXntqLvWXNyDP9WHStYsqvK/aD/d2PLUUjLm/m182IDLN+V/85z7aMl+v&#10;tX58Vss1/P5UAJC7HwAAAP//AwBQSwECLQAUAAYACAAAACEA2+H2y+4AAACFAQAAEwAAAAAAAAAA&#10;AAAAAAAAAAAAW0NvbnRlbnRfVHlwZXNdLnhtbFBLAQItABQABgAIAAAAIQBa9CxbvwAAABUBAAAL&#10;AAAAAAAAAAAAAAAAAB8BAABfcmVscy8ucmVsc1BLAQItABQABgAIAAAAIQChYPCtxQAAAOMAAAAP&#10;AAAAAAAAAAAAAAAAAAcCAABkcnMvZG93bnJldi54bWxQSwUGAAAAAAMAAwC3AAAA+QIAAAAA&#10;">
                  <v:textbox style="mso-fit-shape-to-text:t" inset="0,0,0,0">
                    <w:txbxContent>
                      <w:p w:rsidR="004960F4" w:rsidRDefault="004960F4" w14:paraId="379673F4" w14:textId="77777777">
                        <w:r>
                          <w:rPr>
                            <w:rFonts w:ascii="Arial" w:hAnsi="Arial" w:cs="Arial"/>
                            <w:color w:val="000000"/>
                            <w:lang w:val="en-US"/>
                          </w:rPr>
                          <w:t xml:space="preserve">Rural South, </w:t>
                        </w:r>
                      </w:p>
                    </w:txbxContent>
                  </v:textbox>
                </v:rect>
                <v:rect id="Rectangle 143" style="position:absolute;left:17335;top:9620;width:4324;height:1752;visibility:visible;mso-wrap-style:non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QfxgAAAOMAAAAPAAAAZHJzL2Rvd25yZXYueG1sRE/dSsMw&#10;FL4X9g7hDLxzaStq1y0bQxhM8WadD3BoTn9YclKSuNa3N4Lg5fn+z3Y/WyNu5MPgWEG+ykAQN04P&#10;3Cn4vBwfShAhIms0jknBNwXY7xZ3W6y0m/hMtzp2IoVwqFBBH+NYSRmaniyGlRuJE9c6bzGm03dS&#10;e5xSuDWyyLJnaXHg1NDjSK89Ndf6yyqQl/o4lbXxmXsv2g/zdjq35JS6X86HDYhIc/wX/7lPOs3P&#10;n4p1WTzmL/D7UwJA7n4AAAD//wMAUEsBAi0AFAAGAAgAAAAhANvh9svuAAAAhQEAABMAAAAAAAAA&#10;AAAAAAAAAAAAAFtDb250ZW50X1R5cGVzXS54bWxQSwECLQAUAAYACAAAACEAWvQsW78AAAAVAQAA&#10;CwAAAAAAAAAAAAAAAAAfAQAAX3JlbHMvLnJlbHNQSwECLQAUAAYACAAAACEAFEQEH8YAAADjAAAA&#10;DwAAAAAAAAAAAAAAAAAHAgAAZHJzL2Rvd25yZXYueG1sUEsFBgAAAAADAAMAtwAAAPoCAAAAAA==&#10;">
                  <v:textbox style="mso-fit-shape-to-text:t" inset="0,0,0,0">
                    <w:txbxContent>
                      <w:p w:rsidR="004960F4" w:rsidRDefault="004960F4" w14:paraId="66338447" w14:textId="77777777">
                        <w:r>
                          <w:rPr>
                            <w:rFonts w:ascii="Arial" w:hAnsi="Arial" w:cs="Arial"/>
                            <w:color w:val="000000"/>
                            <w:lang w:val="en-US"/>
                          </w:rPr>
                          <w:t>17.8%</w:t>
                        </w:r>
                      </w:p>
                    </w:txbxContent>
                  </v:textbox>
                </v:rect>
                <v:rect id="Rectangle 144" style="position:absolute;left:590;top:476;width:56991;height:26098;visibility:visible;mso-wrap-style:square;v-text-anchor:top" o:spid="_x0000_s1086" filled="f" strokeweight=".9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VzAAAAOMAAAAPAAAAZHJzL2Rvd25yZXYueG1sRI9Ba8JA&#10;EIXvBf/DMkJvdWMarEZX0dJCi1CoNfchOybB7GzYXU3sr+8WCj3OvDfve7PaDKYVV3K+saxgOklA&#10;EJdWN1wpOH69PsxB+ICssbVMCm7kYbMe3a0w17bnT7oeQiViCPscFdQhdLmUvqzJoJ/YjjhqJ+sM&#10;hji6SmqHfQw3rUyTZCYNNhwJNXb0XFN5PlxM5N6q4rIYjtOX/e7DfxfvW5cWvVL342G7BBFoCP/m&#10;v+s3Hes/pdn8cZZlC/j9KS5Arn8AAAD//wMAUEsBAi0AFAAGAAgAAAAhANvh9svuAAAAhQEAABMA&#10;AAAAAAAAAAAAAAAAAAAAAFtDb250ZW50X1R5cGVzXS54bWxQSwECLQAUAAYACAAAACEAWvQsW78A&#10;AAAVAQAACwAAAAAAAAAAAAAAAAAfAQAAX3JlbHMvLnJlbHNQSwECLQAUAAYACAAAACEAL6R/lcwA&#10;AADjAAAADwAAAAAAAAAAAAAAAAAHAgAAZHJzL2Rvd25yZXYueG1sUEsFBgAAAAADAAMAtwAAAAAD&#10;AAAAAA==&#10;"/>
                <w10:anchorlock/>
              </v:group>
            </w:pict>
          </mc:Fallback>
        </mc:AlternateContent>
      </w:r>
    </w:p>
    <w:p w:rsidRPr="00FD27A4" w:rsidR="00A5718E" w:rsidP="00A5718E" w:rsidRDefault="00784162" w14:paraId="717B5317" w14:textId="77777777">
      <w:pPr>
        <w:jc w:val="both"/>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3700B4" w:rsidP="003700B4" w:rsidRDefault="00DB065A" w14:paraId="232F9357" w14:textId="77777777">
      <w:pPr>
        <w:jc w:val="both"/>
        <w:rPr>
          <w:rFonts w:ascii="Garamond" w:hAnsi="Garamond" w:cs="Arial"/>
          <w:b/>
        </w:rPr>
      </w:pPr>
      <w:r w:rsidRPr="00FD27A4">
        <w:rPr>
          <w:rFonts w:ascii="Garamond" w:hAnsi="Garamond" w:cs="Arial"/>
          <w:b/>
        </w:rPr>
        <w:t>8</w:t>
      </w:r>
      <w:r w:rsidRPr="00FD27A4" w:rsidR="003700B4">
        <w:rPr>
          <w:rFonts w:ascii="Garamond" w:hAnsi="Garamond" w:cs="Arial"/>
          <w:b/>
        </w:rPr>
        <w:t>.</w:t>
      </w:r>
      <w:r w:rsidRPr="00FD27A4" w:rsidR="003700B4">
        <w:rPr>
          <w:rFonts w:ascii="Garamond" w:hAnsi="Garamond" w:cs="Arial"/>
          <w:b/>
        </w:rPr>
        <w:tab/>
      </w:r>
      <w:r w:rsidRPr="003B72AB" w:rsidR="003700B4">
        <w:rPr>
          <w:rStyle w:val="REPORTHEADING1Char"/>
          <w:u w:val="none"/>
        </w:rPr>
        <w:t>Neighbourhood Characteristics</w:t>
      </w:r>
      <w:r w:rsidRPr="00FD27A4" w:rsidR="003700B4">
        <w:rPr>
          <w:rFonts w:ascii="Garamond" w:hAnsi="Garamond" w:cs="Arial"/>
          <w:b/>
        </w:rPr>
        <w:t xml:space="preserve"> </w:t>
      </w:r>
    </w:p>
    <w:p w:rsidRPr="00FD27A4" w:rsidR="003700B4" w:rsidP="003700B4" w:rsidRDefault="003700B4" w14:paraId="73343F5A" w14:textId="77777777">
      <w:pPr>
        <w:jc w:val="both"/>
        <w:rPr>
          <w:rFonts w:ascii="Garamond" w:hAnsi="Garamond" w:cs="Arial"/>
          <w:u w:val="single"/>
        </w:rPr>
      </w:pPr>
    </w:p>
    <w:p w:rsidRPr="00FD27A4" w:rsidR="003700B4" w:rsidP="003700B4" w:rsidRDefault="00DB065A" w14:paraId="366F5C3A" w14:textId="77777777">
      <w:pPr>
        <w:ind w:left="720" w:hanging="720"/>
        <w:jc w:val="both"/>
        <w:rPr>
          <w:rFonts w:ascii="Garamond" w:hAnsi="Garamond" w:cs="Arial"/>
        </w:rPr>
      </w:pPr>
      <w:r w:rsidRPr="00FD27A4">
        <w:rPr>
          <w:rFonts w:ascii="Garamond" w:hAnsi="Garamond" w:cs="Arial"/>
        </w:rPr>
        <w:t>8</w:t>
      </w:r>
      <w:r w:rsidRPr="00FD27A4" w:rsidR="003700B4">
        <w:rPr>
          <w:rFonts w:ascii="Garamond" w:hAnsi="Garamond" w:cs="Arial"/>
        </w:rPr>
        <w:t>.1</w:t>
      </w:r>
      <w:r w:rsidRPr="00FD27A4" w:rsidR="003700B4">
        <w:rPr>
          <w:rFonts w:ascii="Garamond" w:hAnsi="Garamond" w:cs="Arial"/>
        </w:rPr>
        <w:tab/>
      </w:r>
      <w:r w:rsidRPr="00FD27A4" w:rsidR="003700B4">
        <w:rPr>
          <w:rFonts w:ascii="Garamond" w:hAnsi="Garamond" w:cs="Arial"/>
        </w:rPr>
        <w:t>There is an apparent correlation between BTS housing and a poor quality surrounding built environment. The table shows that the incidence of BTS housing is greater in areas expe</w:t>
      </w:r>
      <w:r w:rsidRPr="00FD27A4">
        <w:rPr>
          <w:rFonts w:ascii="Garamond" w:hAnsi="Garamond" w:cs="Arial"/>
        </w:rPr>
        <w:t xml:space="preserve">riencing environmental problems, as indicated in Table </w:t>
      </w:r>
      <w:r w:rsidRPr="00FD27A4" w:rsidR="00760794">
        <w:rPr>
          <w:rFonts w:ascii="Garamond" w:hAnsi="Garamond" w:cs="Arial"/>
        </w:rPr>
        <w:t>10</w:t>
      </w:r>
      <w:r w:rsidRPr="00FD27A4">
        <w:rPr>
          <w:rFonts w:ascii="Garamond" w:hAnsi="Garamond" w:cs="Arial"/>
        </w:rPr>
        <w:t>.</w:t>
      </w:r>
      <w:r w:rsidRPr="00FD27A4" w:rsidR="003700B4">
        <w:rPr>
          <w:rFonts w:ascii="Garamond" w:hAnsi="Garamond" w:cs="Arial"/>
        </w:rPr>
        <w:t xml:space="preserve">  </w:t>
      </w:r>
    </w:p>
    <w:p w:rsidRPr="00FD27A4" w:rsidR="003700B4" w:rsidP="003700B4" w:rsidRDefault="003700B4" w14:paraId="6931F2B6" w14:textId="77777777">
      <w:pPr>
        <w:rPr>
          <w:rFonts w:ascii="Garamond" w:hAnsi="Garamond" w:cs="Arial"/>
          <w:sz w:val="20"/>
          <w:szCs w:val="20"/>
        </w:rPr>
      </w:pPr>
    </w:p>
    <w:p w:rsidR="003700B4" w:rsidP="003700B4" w:rsidRDefault="00DB065A" w14:paraId="3C39218F" w14:textId="77777777">
      <w:pPr>
        <w:ind w:left="720" w:hanging="720"/>
        <w:jc w:val="both"/>
        <w:rPr>
          <w:rFonts w:ascii="Garamond" w:hAnsi="Garamond" w:cs="Arial"/>
        </w:rPr>
      </w:pPr>
      <w:r w:rsidRPr="00FD27A4">
        <w:rPr>
          <w:rFonts w:ascii="Garamond" w:hAnsi="Garamond" w:cs="Arial"/>
        </w:rPr>
        <w:t>8</w:t>
      </w:r>
      <w:r w:rsidRPr="00FD27A4" w:rsidR="003700B4">
        <w:rPr>
          <w:rFonts w:ascii="Garamond" w:hAnsi="Garamond" w:cs="Arial"/>
        </w:rPr>
        <w:t>.2</w:t>
      </w:r>
      <w:r w:rsidRPr="00FD27A4" w:rsidR="003700B4">
        <w:rPr>
          <w:rFonts w:ascii="Garamond" w:hAnsi="Garamond" w:cs="Arial"/>
        </w:rPr>
        <w:tab/>
      </w:r>
      <w:r w:rsidRPr="00FD27A4" w:rsidR="003700B4">
        <w:rPr>
          <w:rFonts w:ascii="Garamond" w:hAnsi="Garamond" w:cs="Arial"/>
        </w:rPr>
        <w:t>This relationship is consistent across all environmental groupings (</w:t>
      </w:r>
      <w:r w:rsidRPr="00FD27A4" w:rsidR="001D642A">
        <w:rPr>
          <w:rFonts w:ascii="Garamond" w:hAnsi="Garamond" w:cs="Arial"/>
        </w:rPr>
        <w:t>defined in paragraph</w:t>
      </w:r>
      <w:r w:rsidRPr="00FD27A4" w:rsidR="003700B4">
        <w:rPr>
          <w:rFonts w:ascii="Garamond" w:hAnsi="Garamond" w:cs="Arial"/>
        </w:rPr>
        <w:t xml:space="preserve"> </w:t>
      </w:r>
      <w:r w:rsidRPr="00FD27A4">
        <w:rPr>
          <w:rFonts w:ascii="Garamond" w:hAnsi="Garamond" w:cs="Arial"/>
        </w:rPr>
        <w:t>8</w:t>
      </w:r>
      <w:r w:rsidRPr="00FD27A4" w:rsidR="003700B4">
        <w:rPr>
          <w:rFonts w:ascii="Garamond" w:hAnsi="Garamond" w:cs="Arial"/>
        </w:rPr>
        <w:t>.3) and would appear to support the hypothesis that these two issues are mutually reinforcing. It may be that owners have little incentive to improve their homes in poor quality surrounding areas, and little incentive to improve the surrounding environment given the poor condition of housing.</w:t>
      </w:r>
    </w:p>
    <w:p w:rsidR="007171C0" w:rsidP="003700B4" w:rsidRDefault="007171C0" w14:paraId="76C944EF" w14:textId="77777777">
      <w:pPr>
        <w:ind w:left="720" w:hanging="720"/>
        <w:jc w:val="both"/>
        <w:rPr>
          <w:rFonts w:ascii="Garamond" w:hAnsi="Garamond" w:cs="Arial"/>
        </w:rPr>
      </w:pPr>
    </w:p>
    <w:p w:rsidRPr="00FD27A4" w:rsidR="007171C0" w:rsidP="007171C0" w:rsidRDefault="007171C0" w14:paraId="22668ACC" w14:textId="77777777">
      <w:pPr>
        <w:ind w:left="720" w:hanging="720"/>
        <w:jc w:val="both"/>
        <w:rPr>
          <w:rFonts w:ascii="Garamond" w:hAnsi="Garamond" w:cs="Arial"/>
        </w:rPr>
      </w:pPr>
      <w:r w:rsidRPr="00FD27A4">
        <w:rPr>
          <w:rFonts w:ascii="Garamond" w:hAnsi="Garamond" w:cs="Arial"/>
        </w:rPr>
        <w:t>8</w:t>
      </w:r>
      <w:r>
        <w:rPr>
          <w:rFonts w:ascii="Garamond" w:hAnsi="Garamond" w:cs="Arial"/>
        </w:rPr>
        <w:t>.3</w:t>
      </w:r>
      <w:r>
        <w:rPr>
          <w:rFonts w:ascii="Garamond" w:hAnsi="Garamond" w:cs="Arial"/>
        </w:rPr>
        <w:tab/>
      </w:r>
      <w:r w:rsidRPr="00FD27A4">
        <w:rPr>
          <w:rFonts w:ascii="Garamond" w:hAnsi="Garamond" w:cs="Arial"/>
        </w:rPr>
        <w:t>The definitions of environmental problems used in the Falkirk Area All Tenure House Condition Survey 2009 were as follows:</w:t>
      </w:r>
    </w:p>
    <w:p w:rsidRPr="00FD27A4" w:rsidR="007171C0" w:rsidP="007171C0" w:rsidRDefault="007171C0" w14:paraId="52E78542" w14:textId="77777777">
      <w:pPr>
        <w:ind w:left="720" w:hanging="720"/>
        <w:jc w:val="both"/>
        <w:rPr>
          <w:rFonts w:ascii="Garamond" w:hAnsi="Garamond" w:cs="Arial"/>
        </w:rPr>
      </w:pPr>
    </w:p>
    <w:p w:rsidRPr="00FD27A4" w:rsidR="007171C0" w:rsidP="007171C0" w:rsidRDefault="007171C0" w14:paraId="16F003F4" w14:textId="77777777">
      <w:pPr>
        <w:numPr>
          <w:ilvl w:val="0"/>
          <w:numId w:val="4"/>
        </w:numPr>
        <w:jc w:val="both"/>
        <w:rPr>
          <w:rFonts w:ascii="Garamond" w:hAnsi="Garamond" w:cs="Arial"/>
        </w:rPr>
      </w:pPr>
      <w:r w:rsidRPr="00FD27A4">
        <w:rPr>
          <w:rFonts w:ascii="Garamond" w:hAnsi="Garamond" w:cs="Arial"/>
          <w:b/>
          <w:bCs/>
        </w:rPr>
        <w:t>UPKEEP</w:t>
      </w:r>
      <w:r w:rsidRPr="00FD27A4">
        <w:rPr>
          <w:rFonts w:ascii="Garamond" w:hAnsi="Garamond" w:cs="Arial"/>
        </w:rPr>
        <w:t xml:space="preserve"> – The upkeep, management and use of private and public space and buildi</w:t>
      </w:r>
      <w:r w:rsidR="004E6594">
        <w:rPr>
          <w:rFonts w:ascii="Garamond" w:hAnsi="Garamond" w:cs="Arial"/>
        </w:rPr>
        <w:t xml:space="preserve">ngs including the presence of: </w:t>
      </w:r>
      <w:r w:rsidRPr="00FD27A4">
        <w:rPr>
          <w:rFonts w:ascii="Garamond" w:hAnsi="Garamond" w:cs="Arial"/>
        </w:rPr>
        <w:t>scruffy or neglected buildings, poor condition housing, graffiti, scruffy gardens or landscaping, rubbish or dumping, vandalism, dog or other excrement and nuisance from street parking. (Table 11)</w:t>
      </w:r>
    </w:p>
    <w:p w:rsidRPr="00FD27A4" w:rsidR="007171C0" w:rsidP="007171C0" w:rsidRDefault="007171C0" w14:paraId="10D46C5A" w14:textId="77777777">
      <w:pPr>
        <w:jc w:val="both"/>
        <w:rPr>
          <w:rFonts w:ascii="Garamond" w:hAnsi="Garamond" w:cs="Arial"/>
        </w:rPr>
      </w:pPr>
    </w:p>
    <w:p w:rsidRPr="00FD27A4" w:rsidR="007171C0" w:rsidP="007171C0" w:rsidRDefault="007171C0" w14:paraId="404D81D3" w14:textId="77777777">
      <w:pPr>
        <w:numPr>
          <w:ilvl w:val="0"/>
          <w:numId w:val="4"/>
        </w:numPr>
        <w:jc w:val="both"/>
        <w:rPr>
          <w:rFonts w:ascii="Garamond" w:hAnsi="Garamond" w:cs="Arial"/>
        </w:rPr>
      </w:pPr>
      <w:r w:rsidRPr="00FD27A4">
        <w:rPr>
          <w:rFonts w:ascii="Garamond" w:hAnsi="Garamond" w:cs="Arial"/>
          <w:b/>
          <w:bCs/>
        </w:rPr>
        <w:t xml:space="preserve">TRAFFIC </w:t>
      </w:r>
      <w:r w:rsidRPr="00FD27A4">
        <w:rPr>
          <w:rFonts w:ascii="Garamond" w:hAnsi="Garamond" w:cs="Arial"/>
        </w:rPr>
        <w:t>– Road traffic and other forms of transport including intrusive motorways and main roads, railway or aircraft noise, heavy traffic and poor ambient air quality. (Table 12)</w:t>
      </w:r>
    </w:p>
    <w:p w:rsidRPr="00FD27A4" w:rsidR="007171C0" w:rsidP="007171C0" w:rsidRDefault="007171C0" w14:paraId="787A6047" w14:textId="77777777">
      <w:pPr>
        <w:ind w:left="360"/>
        <w:jc w:val="both"/>
        <w:rPr>
          <w:rFonts w:ascii="Garamond" w:hAnsi="Garamond" w:cs="Arial"/>
        </w:rPr>
      </w:pPr>
    </w:p>
    <w:p w:rsidR="007171C0" w:rsidP="007171C0" w:rsidRDefault="007171C0" w14:paraId="09CC81D3" w14:textId="77777777">
      <w:pPr>
        <w:numPr>
          <w:ilvl w:val="0"/>
          <w:numId w:val="4"/>
        </w:numPr>
        <w:jc w:val="both"/>
        <w:rPr>
          <w:rFonts w:ascii="Garamond" w:hAnsi="Garamond" w:cs="Arial"/>
        </w:rPr>
      </w:pPr>
      <w:r w:rsidRPr="00FD27A4">
        <w:rPr>
          <w:rFonts w:ascii="Garamond" w:hAnsi="Garamond" w:cs="Arial"/>
          <w:b/>
          <w:bCs/>
        </w:rPr>
        <w:t xml:space="preserve">UTILISATION </w:t>
      </w:r>
      <w:r w:rsidRPr="00FD27A4">
        <w:rPr>
          <w:rFonts w:ascii="Garamond" w:hAnsi="Garamond" w:cs="Arial"/>
        </w:rPr>
        <w:t>– Abandonment or non-residential use of property including vacant sites, vacant or boarded-up buildings, intrusive industry. (Table 13)</w:t>
      </w:r>
    </w:p>
    <w:p w:rsidR="00834C43" w:rsidP="00834C43" w:rsidRDefault="00834C43" w14:paraId="059D4336" w14:textId="77777777">
      <w:pPr>
        <w:jc w:val="both"/>
        <w:rPr>
          <w:rFonts w:ascii="Garamond" w:hAnsi="Garamond" w:cs="Arial"/>
        </w:rPr>
      </w:pPr>
    </w:p>
    <w:p w:rsidRPr="00FD27A4" w:rsidR="00834C43" w:rsidP="00834C43" w:rsidRDefault="00834C43" w14:paraId="7D2833FF" w14:textId="77777777">
      <w:pPr>
        <w:rPr>
          <w:rFonts w:ascii="Garamond" w:hAnsi="Garamond" w:cs="Arial"/>
          <w:sz w:val="20"/>
          <w:szCs w:val="20"/>
        </w:rPr>
      </w:pPr>
    </w:p>
    <w:p w:rsidRPr="00FD27A4" w:rsidR="00834C43" w:rsidP="00834C43" w:rsidRDefault="00834C43" w14:paraId="0A5FC57C" w14:textId="77777777">
      <w:pPr>
        <w:ind w:left="720" w:hanging="720"/>
        <w:jc w:val="both"/>
        <w:rPr>
          <w:rFonts w:ascii="Garamond" w:hAnsi="Garamond" w:cs="Arial"/>
        </w:rPr>
      </w:pPr>
      <w:r w:rsidRPr="00FD27A4">
        <w:rPr>
          <w:rFonts w:ascii="Garamond" w:hAnsi="Garamond" w:cs="Arial"/>
        </w:rPr>
        <w:t>8.4</w:t>
      </w:r>
      <w:r w:rsidRPr="00FD27A4">
        <w:rPr>
          <w:rFonts w:ascii="Garamond" w:hAnsi="Garamond" w:cs="Arial"/>
        </w:rPr>
        <w:tab/>
      </w:r>
      <w:r w:rsidRPr="00FD27A4">
        <w:rPr>
          <w:rFonts w:ascii="Garamond" w:hAnsi="Garamond" w:cs="Arial"/>
        </w:rPr>
        <w:t>The evidence of area based issues suggests that targeted assistance through the Scheme of Assistance could be merited in areas where neighbourhoods are of a poor visual amenity.</w:t>
      </w:r>
    </w:p>
    <w:p w:rsidRPr="00FD27A4" w:rsidR="00834C43" w:rsidP="00834C43" w:rsidRDefault="00834C43" w14:paraId="1727E5AA" w14:textId="77777777">
      <w:pPr>
        <w:tabs>
          <w:tab w:val="left" w:pos="1600"/>
        </w:tabs>
        <w:ind w:left="720" w:hanging="720"/>
        <w:jc w:val="both"/>
        <w:rPr>
          <w:rFonts w:ascii="Garamond" w:hAnsi="Garamond" w:cs="Arial"/>
        </w:rPr>
      </w:pPr>
    </w:p>
    <w:p w:rsidRPr="00FD27A4" w:rsidR="00834C43" w:rsidP="00834C43" w:rsidRDefault="00834C43" w14:paraId="70A26666" w14:textId="77777777">
      <w:pPr>
        <w:ind w:left="720" w:hanging="720"/>
        <w:jc w:val="both"/>
        <w:rPr>
          <w:rFonts w:ascii="Garamond" w:hAnsi="Garamond" w:cs="Arial"/>
        </w:rPr>
      </w:pPr>
      <w:r w:rsidRPr="00FD27A4">
        <w:rPr>
          <w:rFonts w:ascii="Garamond" w:hAnsi="Garamond" w:cs="Arial"/>
        </w:rPr>
        <w:t xml:space="preserve">8.5 </w:t>
      </w:r>
      <w:r>
        <w:rPr>
          <w:rFonts w:ascii="Garamond" w:hAnsi="Garamond" w:cs="Arial"/>
        </w:rPr>
        <w:tab/>
      </w:r>
      <w:r w:rsidRPr="00FD27A4">
        <w:rPr>
          <w:rFonts w:ascii="Garamond" w:hAnsi="Garamond" w:cs="Arial"/>
        </w:rPr>
        <w:t>The correlation between poor environmental amenity of neighbourhoods and BTS housing suggests that by tackling visual amenity issues within communities (e.g unkempt gardens, fly tipping and communal areas</w:t>
      </w:r>
      <w:r>
        <w:rPr>
          <w:rFonts w:ascii="Garamond" w:hAnsi="Garamond" w:cs="Arial"/>
        </w:rPr>
        <w:t>,</w:t>
      </w:r>
      <w:r w:rsidRPr="00FD27A4">
        <w:rPr>
          <w:rFonts w:ascii="Garamond" w:hAnsi="Garamond" w:cs="Arial"/>
        </w:rPr>
        <w:t xml:space="preserve"> abandoned housing and traffic issues</w:t>
      </w:r>
      <w:r>
        <w:rPr>
          <w:rFonts w:ascii="Garamond" w:hAnsi="Garamond" w:cs="Arial"/>
        </w:rPr>
        <w:t>)</w:t>
      </w:r>
      <w:r w:rsidRPr="00FD27A4">
        <w:rPr>
          <w:rFonts w:ascii="Garamond" w:hAnsi="Garamond" w:cs="Arial"/>
        </w:rPr>
        <w:t xml:space="preserve">, there is potential to help prevent housing falling below the Tolerable Standard in future. </w:t>
      </w:r>
      <w:r>
        <w:rPr>
          <w:rFonts w:ascii="Garamond" w:hAnsi="Garamond" w:cs="Arial"/>
        </w:rPr>
        <w:t>Tables 11- 13 further illustrate the links.</w:t>
      </w:r>
    </w:p>
    <w:p w:rsidRPr="00FD27A4" w:rsidR="00834C43" w:rsidP="00834C43" w:rsidRDefault="00834C43" w14:paraId="213F4760" w14:textId="77777777">
      <w:pPr>
        <w:jc w:val="both"/>
        <w:rPr>
          <w:rFonts w:ascii="Garamond" w:hAnsi="Garamond" w:cs="Arial"/>
        </w:rPr>
      </w:pPr>
    </w:p>
    <w:p w:rsidRPr="00FD27A4" w:rsidR="003700B4" w:rsidP="003700B4" w:rsidRDefault="000303AB" w14:paraId="13A1EC25" w14:textId="77777777">
      <w:pPr>
        <w:rPr>
          <w:rFonts w:ascii="Garamond" w:hAnsi="Garamond" w:cs="Arial"/>
          <w:sz w:val="20"/>
          <w:szCs w:val="20"/>
        </w:rPr>
      </w:pPr>
      <w:r>
        <w:rPr>
          <w:rFonts w:ascii="Garamond" w:hAnsi="Garamond" w:cs="Arial"/>
          <w:sz w:val="20"/>
          <w:szCs w:val="20"/>
        </w:rPr>
        <w:br w:type="page"/>
      </w:r>
      <w:r w:rsidRPr="00FD27A4" w:rsidR="003700B4">
        <w:rPr>
          <w:rFonts w:ascii="Garamond" w:hAnsi="Garamond" w:cs="Arial"/>
          <w:sz w:val="20"/>
          <w:szCs w:val="20"/>
        </w:rPr>
        <w:t xml:space="preserve">Table </w:t>
      </w:r>
      <w:r w:rsidRPr="00FD27A4" w:rsidR="00760794">
        <w:rPr>
          <w:rFonts w:ascii="Garamond" w:hAnsi="Garamond" w:cs="Arial"/>
          <w:sz w:val="20"/>
          <w:szCs w:val="20"/>
        </w:rPr>
        <w:t>10</w:t>
      </w:r>
      <w:r w:rsidRPr="00FD27A4" w:rsidR="003700B4">
        <w:rPr>
          <w:rFonts w:ascii="Garamond" w:hAnsi="Garamond" w:cs="Arial"/>
          <w:sz w:val="20"/>
          <w:szCs w:val="20"/>
        </w:rPr>
        <w:t xml:space="preserve">: </w:t>
      </w:r>
    </w:p>
    <w:tbl>
      <w:tblPr>
        <w:tblW w:w="8280" w:type="dxa"/>
        <w:tblInd w:w="108" w:type="dxa"/>
        <w:tblLayout w:type="fixed"/>
        <w:tblLook w:val="0000" w:firstRow="0" w:lastRow="0" w:firstColumn="0" w:lastColumn="0" w:noHBand="0" w:noVBand="0"/>
      </w:tblPr>
      <w:tblGrid>
        <w:gridCol w:w="1980"/>
        <w:gridCol w:w="1080"/>
        <w:gridCol w:w="1980"/>
        <w:gridCol w:w="1080"/>
        <w:gridCol w:w="1260"/>
        <w:gridCol w:w="900"/>
      </w:tblGrid>
      <w:tr w:rsidRPr="00FD27A4" w:rsidR="003700B4" w14:paraId="2F0F7ECB" w14:textId="77777777">
        <w:trPr>
          <w:trHeight w:val="735"/>
        </w:trPr>
        <w:tc>
          <w:tcPr>
            <w:tcW w:w="8280" w:type="dxa"/>
            <w:gridSpan w:val="6"/>
            <w:tcBorders>
              <w:top w:val="nil"/>
              <w:left w:val="nil"/>
              <w:bottom w:val="nil"/>
              <w:right w:val="nil"/>
            </w:tcBorders>
            <w:shd w:val="clear" w:color="auto" w:fill="auto"/>
            <w:vAlign w:val="center"/>
          </w:tcPr>
          <w:p w:rsidRPr="00FD27A4" w:rsidR="003700B4" w:rsidP="00A10143" w:rsidRDefault="003700B4" w14:paraId="45ECF8BF" w14:textId="77777777">
            <w:pPr>
              <w:rPr>
                <w:rFonts w:ascii="Garamond" w:hAnsi="Garamond" w:cs="Arial"/>
                <w:b/>
                <w:bCs/>
                <w:color w:val="000000"/>
                <w:sz w:val="20"/>
                <w:szCs w:val="20"/>
              </w:rPr>
            </w:pPr>
            <w:r w:rsidRPr="00FD27A4">
              <w:rPr>
                <w:rFonts w:ascii="Garamond" w:hAnsi="Garamond" w:cs="Arial"/>
                <w:b/>
                <w:bCs/>
                <w:color w:val="000000"/>
                <w:sz w:val="20"/>
                <w:szCs w:val="20"/>
              </w:rPr>
              <w:t>OVERALL ENVIRONMENTAL GRADING By TOLERABLE STANDARD</w:t>
            </w:r>
            <w:r w:rsidRPr="00FD27A4" w:rsidR="00A10143">
              <w:rPr>
                <w:rFonts w:ascii="Garamond" w:hAnsi="Garamond" w:cs="Arial"/>
                <w:b/>
                <w:bCs/>
                <w:color w:val="000000"/>
                <w:sz w:val="20"/>
                <w:szCs w:val="20"/>
              </w:rPr>
              <w:t xml:space="preserve"> </w:t>
            </w:r>
            <w:r w:rsidRPr="00FD27A4">
              <w:rPr>
                <w:rFonts w:ascii="Garamond" w:hAnsi="Garamond" w:cs="Arial"/>
                <w:b/>
                <w:bCs/>
                <w:color w:val="000000"/>
                <w:sz w:val="20"/>
                <w:szCs w:val="20"/>
              </w:rPr>
              <w:t xml:space="preserve">(post 2006 Housing Act) </w:t>
            </w:r>
          </w:p>
        </w:tc>
      </w:tr>
      <w:tr w:rsidRPr="00FD27A4" w:rsidR="003700B4" w14:paraId="3C4B80EE" w14:textId="77777777">
        <w:trPr>
          <w:trHeight w:val="892"/>
        </w:trPr>
        <w:tc>
          <w:tcPr>
            <w:tcW w:w="5040" w:type="dxa"/>
            <w:gridSpan w:val="3"/>
            <w:tcBorders>
              <w:top w:val="single" w:color="000000" w:sz="8" w:space="0"/>
              <w:left w:val="single" w:color="000000" w:sz="8" w:space="0"/>
              <w:bottom w:val="single" w:color="000000" w:sz="8" w:space="0"/>
              <w:right w:val="single" w:color="auto" w:sz="4" w:space="0"/>
            </w:tcBorders>
            <w:vAlign w:val="center"/>
          </w:tcPr>
          <w:p w:rsidRPr="00FD27A4" w:rsidR="003700B4" w:rsidP="007F2DFA" w:rsidRDefault="003700B4" w14:paraId="00800F8F" w14:textId="77777777">
            <w:pPr>
              <w:rPr>
                <w:rFonts w:ascii="Garamond" w:hAnsi="Garamond"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A10143" w14:paraId="4BE1A44F" w14:textId="77777777">
            <w:pPr>
              <w:jc w:val="center"/>
              <w:rPr>
                <w:rFonts w:ascii="Garamond" w:hAnsi="Garamond" w:cs="Arial"/>
                <w:color w:val="000000"/>
                <w:sz w:val="20"/>
                <w:szCs w:val="20"/>
              </w:rPr>
            </w:pPr>
            <w:r w:rsidRPr="00FD27A4">
              <w:rPr>
                <w:rFonts w:ascii="Garamond" w:hAnsi="Garamond" w:cs="Arial"/>
                <w:color w:val="000000"/>
                <w:sz w:val="20"/>
                <w:szCs w:val="20"/>
              </w:rPr>
              <w:t>Above Tolerable S</w:t>
            </w:r>
            <w:r w:rsidRPr="00FD27A4" w:rsidR="003700B4">
              <w:rPr>
                <w:rFonts w:ascii="Garamond" w:hAnsi="Garamond" w:cs="Arial"/>
                <w:color w:val="000000"/>
                <w:sz w:val="20"/>
                <w:szCs w:val="20"/>
              </w:rPr>
              <w:t>tandard</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A10143" w14:paraId="2A694FDB" w14:textId="77777777">
            <w:pPr>
              <w:jc w:val="center"/>
              <w:rPr>
                <w:rFonts w:ascii="Garamond" w:hAnsi="Garamond" w:cs="Arial"/>
                <w:color w:val="000000"/>
                <w:sz w:val="20"/>
                <w:szCs w:val="20"/>
              </w:rPr>
            </w:pPr>
            <w:r w:rsidRPr="00FD27A4">
              <w:rPr>
                <w:rFonts w:ascii="Garamond" w:hAnsi="Garamond" w:cs="Arial"/>
                <w:color w:val="000000"/>
                <w:sz w:val="20"/>
                <w:szCs w:val="20"/>
              </w:rPr>
              <w:t>Below Tolerable S</w:t>
            </w:r>
            <w:r w:rsidRPr="00FD27A4" w:rsidR="003700B4">
              <w:rPr>
                <w:rFonts w:ascii="Garamond" w:hAnsi="Garamond" w:cs="Arial"/>
                <w:color w:val="000000"/>
                <w:sz w:val="20"/>
                <w:szCs w:val="20"/>
              </w:rPr>
              <w:t>tandard</w:t>
            </w:r>
          </w:p>
        </w:tc>
        <w:tc>
          <w:tcPr>
            <w:tcW w:w="900" w:type="dxa"/>
            <w:tcBorders>
              <w:top w:val="single" w:color="000000" w:sz="8" w:space="0"/>
              <w:left w:val="single" w:color="auto" w:sz="4" w:space="0"/>
              <w:bottom w:val="single" w:color="000000" w:sz="8" w:space="0"/>
              <w:right w:val="single" w:color="000000" w:sz="8" w:space="0"/>
            </w:tcBorders>
            <w:vAlign w:val="center"/>
          </w:tcPr>
          <w:p w:rsidRPr="00FD27A4" w:rsidR="003700B4" w:rsidP="007F2DFA" w:rsidRDefault="003700B4" w14:paraId="25294BBE" w14:textId="77777777">
            <w:pPr>
              <w:rPr>
                <w:rFonts w:ascii="Garamond" w:hAnsi="Garamond" w:cs="Arial"/>
                <w:color w:val="000000"/>
                <w:sz w:val="20"/>
                <w:szCs w:val="20"/>
              </w:rPr>
            </w:pPr>
          </w:p>
        </w:tc>
      </w:tr>
      <w:tr w:rsidRPr="00FD27A4" w:rsidR="003700B4" w14:paraId="2DCFAEEA" w14:textId="77777777">
        <w:trPr>
          <w:trHeight w:val="255"/>
        </w:trPr>
        <w:tc>
          <w:tcPr>
            <w:tcW w:w="1980" w:type="dxa"/>
            <w:vMerge w:val="restart"/>
            <w:tcBorders>
              <w:top w:val="single" w:color="auto" w:sz="4" w:space="0"/>
              <w:left w:val="single" w:color="000000" w:sz="8" w:space="0"/>
              <w:bottom w:val="single" w:color="000000" w:sz="4" w:space="0"/>
              <w:right w:val="nil"/>
            </w:tcBorders>
            <w:shd w:val="clear" w:color="auto" w:fill="auto"/>
          </w:tcPr>
          <w:p w:rsidRPr="00FD27A4" w:rsidR="003700B4" w:rsidP="007F2DFA" w:rsidRDefault="003700B4" w14:paraId="379DFA2F" w14:textId="77777777">
            <w:pPr>
              <w:rPr>
                <w:rFonts w:ascii="Garamond" w:hAnsi="Garamond" w:cs="Arial"/>
                <w:color w:val="000000"/>
                <w:sz w:val="20"/>
                <w:szCs w:val="20"/>
              </w:rPr>
            </w:pPr>
            <w:r w:rsidRPr="00FD27A4">
              <w:rPr>
                <w:rFonts w:ascii="Garamond" w:hAnsi="Garamond" w:cs="Arial"/>
                <w:color w:val="000000"/>
                <w:sz w:val="20"/>
                <w:szCs w:val="20"/>
              </w:rPr>
              <w:t>OVERALL ENVIRONMENTAL GRADING</w:t>
            </w:r>
          </w:p>
        </w:tc>
        <w:tc>
          <w:tcPr>
            <w:tcW w:w="1080" w:type="dxa"/>
            <w:vMerge w:val="restart"/>
            <w:tcBorders>
              <w:top w:val="single" w:color="auto" w:sz="4" w:space="0"/>
              <w:left w:val="nil"/>
              <w:bottom w:val="single" w:color="000000" w:sz="4" w:space="0"/>
              <w:right w:val="nil"/>
            </w:tcBorders>
            <w:shd w:val="clear" w:color="auto" w:fill="auto"/>
          </w:tcPr>
          <w:p w:rsidRPr="00FD27A4" w:rsidR="003700B4" w:rsidP="007F2DFA" w:rsidRDefault="003700B4" w14:paraId="4293C11B" w14:textId="77777777">
            <w:pPr>
              <w:rPr>
                <w:rFonts w:ascii="Garamond" w:hAnsi="Garamond" w:cs="Arial"/>
                <w:color w:val="000000"/>
                <w:sz w:val="20"/>
                <w:szCs w:val="20"/>
              </w:rPr>
            </w:pPr>
            <w:r w:rsidRPr="00FD27A4">
              <w:rPr>
                <w:rFonts w:ascii="Garamond" w:hAnsi="Garamond" w:cs="Arial"/>
                <w:color w:val="000000"/>
                <w:sz w:val="20"/>
                <w:szCs w:val="20"/>
              </w:rPr>
              <w:t>No problems</w:t>
            </w:r>
          </w:p>
        </w:tc>
        <w:tc>
          <w:tcPr>
            <w:tcW w:w="1980" w:type="dxa"/>
            <w:tcBorders>
              <w:top w:val="single" w:color="auto" w:sz="4" w:space="0"/>
              <w:left w:val="nil"/>
              <w:bottom w:val="nil"/>
              <w:right w:val="single" w:color="000000" w:sz="8" w:space="0"/>
            </w:tcBorders>
            <w:shd w:val="clear" w:color="auto" w:fill="auto"/>
          </w:tcPr>
          <w:p w:rsidRPr="00FD27A4" w:rsidR="003700B4" w:rsidP="007F2DFA" w:rsidRDefault="003700B4" w14:paraId="3963EF18"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auto" w:sz="4" w:space="0"/>
              <w:left w:val="nil"/>
              <w:bottom w:val="nil"/>
              <w:right w:val="single" w:color="000000" w:sz="4" w:space="0"/>
            </w:tcBorders>
            <w:shd w:val="clear" w:color="auto" w:fill="auto"/>
            <w:noWrap/>
          </w:tcPr>
          <w:p w:rsidRPr="00FD27A4" w:rsidR="003700B4" w:rsidP="007F2DFA" w:rsidRDefault="003700B4" w14:paraId="49D82DBB" w14:textId="77777777">
            <w:pPr>
              <w:jc w:val="right"/>
              <w:rPr>
                <w:rFonts w:ascii="Garamond" w:hAnsi="Garamond" w:cs="Arial"/>
                <w:color w:val="000000"/>
                <w:sz w:val="20"/>
                <w:szCs w:val="20"/>
              </w:rPr>
            </w:pPr>
            <w:r w:rsidRPr="00FD27A4">
              <w:rPr>
                <w:rFonts w:ascii="Garamond" w:hAnsi="Garamond" w:cs="Arial"/>
                <w:color w:val="000000"/>
                <w:sz w:val="20"/>
                <w:szCs w:val="20"/>
              </w:rPr>
              <w:t>63599</w:t>
            </w:r>
          </w:p>
        </w:tc>
        <w:tc>
          <w:tcPr>
            <w:tcW w:w="1260" w:type="dxa"/>
            <w:tcBorders>
              <w:top w:val="single" w:color="auto" w:sz="4" w:space="0"/>
              <w:left w:val="nil"/>
              <w:bottom w:val="nil"/>
              <w:right w:val="single" w:color="000000" w:sz="4" w:space="0"/>
            </w:tcBorders>
            <w:shd w:val="clear" w:color="auto" w:fill="auto"/>
            <w:noWrap/>
          </w:tcPr>
          <w:p w:rsidRPr="00FD27A4" w:rsidR="003700B4" w:rsidP="007F2DFA" w:rsidRDefault="003700B4" w14:paraId="055F39C0" w14:textId="77777777">
            <w:pPr>
              <w:jc w:val="right"/>
              <w:rPr>
                <w:rFonts w:ascii="Garamond" w:hAnsi="Garamond" w:cs="Arial"/>
                <w:color w:val="000000"/>
                <w:sz w:val="20"/>
                <w:szCs w:val="20"/>
              </w:rPr>
            </w:pPr>
            <w:r w:rsidRPr="00FD27A4">
              <w:rPr>
                <w:rFonts w:ascii="Garamond" w:hAnsi="Garamond" w:cs="Arial"/>
                <w:color w:val="000000"/>
                <w:sz w:val="20"/>
                <w:szCs w:val="20"/>
              </w:rPr>
              <w:t>2179</w:t>
            </w:r>
          </w:p>
        </w:tc>
        <w:tc>
          <w:tcPr>
            <w:tcW w:w="900" w:type="dxa"/>
            <w:tcBorders>
              <w:top w:val="nil"/>
              <w:left w:val="nil"/>
              <w:bottom w:val="nil"/>
              <w:right w:val="single" w:color="000000" w:sz="8" w:space="0"/>
            </w:tcBorders>
            <w:shd w:val="clear" w:color="auto" w:fill="auto"/>
            <w:noWrap/>
          </w:tcPr>
          <w:p w:rsidRPr="00FD27A4" w:rsidR="003700B4" w:rsidP="007F2DFA" w:rsidRDefault="003700B4" w14:paraId="313733EC" w14:textId="77777777">
            <w:pPr>
              <w:jc w:val="right"/>
              <w:rPr>
                <w:rFonts w:ascii="Garamond" w:hAnsi="Garamond" w:cs="Arial"/>
                <w:color w:val="000000"/>
                <w:sz w:val="20"/>
                <w:szCs w:val="20"/>
              </w:rPr>
            </w:pPr>
            <w:r w:rsidRPr="00FD27A4">
              <w:rPr>
                <w:rFonts w:ascii="Garamond" w:hAnsi="Garamond" w:cs="Arial"/>
                <w:color w:val="000000"/>
                <w:sz w:val="20"/>
                <w:szCs w:val="20"/>
              </w:rPr>
              <w:t>65778</w:t>
            </w:r>
          </w:p>
        </w:tc>
      </w:tr>
      <w:tr w:rsidRPr="00FD27A4" w:rsidR="003700B4" w14:paraId="30C10B21" w14:textId="77777777">
        <w:trPr>
          <w:trHeight w:val="640"/>
        </w:trPr>
        <w:tc>
          <w:tcPr>
            <w:tcW w:w="1980" w:type="dxa"/>
            <w:vMerge/>
            <w:tcBorders>
              <w:top w:val="nil"/>
              <w:left w:val="single" w:color="000000" w:sz="8" w:space="0"/>
              <w:bottom w:val="single" w:color="000000" w:sz="4" w:space="0"/>
              <w:right w:val="nil"/>
            </w:tcBorders>
            <w:vAlign w:val="center"/>
          </w:tcPr>
          <w:p w:rsidRPr="00FD27A4" w:rsidR="003700B4" w:rsidP="007F2DFA" w:rsidRDefault="003700B4" w14:paraId="13761A1B" w14:textId="77777777">
            <w:pPr>
              <w:rPr>
                <w:rFonts w:ascii="Garamond" w:hAnsi="Garamond" w:cs="Arial"/>
                <w:color w:val="000000"/>
                <w:sz w:val="20"/>
                <w:szCs w:val="20"/>
              </w:rPr>
            </w:pPr>
          </w:p>
        </w:tc>
        <w:tc>
          <w:tcPr>
            <w:tcW w:w="1080" w:type="dxa"/>
            <w:vMerge/>
            <w:tcBorders>
              <w:top w:val="nil"/>
              <w:left w:val="nil"/>
              <w:bottom w:val="single" w:color="000000" w:sz="4" w:space="0"/>
              <w:right w:val="nil"/>
            </w:tcBorders>
            <w:vAlign w:val="center"/>
          </w:tcPr>
          <w:p w:rsidRPr="00FD27A4" w:rsidR="003700B4" w:rsidP="007F2DFA" w:rsidRDefault="003700B4" w14:paraId="34D44225" w14:textId="77777777">
            <w:pPr>
              <w:rPr>
                <w:rFonts w:ascii="Garamond" w:hAnsi="Garamond" w:cs="Arial"/>
                <w:color w:val="000000"/>
                <w:sz w:val="20"/>
                <w:szCs w:val="20"/>
              </w:rPr>
            </w:pPr>
          </w:p>
        </w:tc>
        <w:tc>
          <w:tcPr>
            <w:tcW w:w="1980" w:type="dxa"/>
            <w:tcBorders>
              <w:top w:val="nil"/>
              <w:left w:val="nil"/>
              <w:bottom w:val="nil"/>
              <w:right w:val="single" w:color="000000" w:sz="8" w:space="0"/>
            </w:tcBorders>
            <w:shd w:val="clear" w:color="auto" w:fill="auto"/>
          </w:tcPr>
          <w:p w:rsidRPr="00FD27A4" w:rsidR="003700B4" w:rsidP="007F2DFA" w:rsidRDefault="003700B4" w14:paraId="4DFA5218" w14:textId="77777777">
            <w:pPr>
              <w:rPr>
                <w:rFonts w:ascii="Garamond" w:hAnsi="Garamond" w:cs="Arial"/>
                <w:color w:val="000000"/>
                <w:sz w:val="20"/>
                <w:szCs w:val="20"/>
              </w:rPr>
            </w:pPr>
          </w:p>
          <w:p w:rsidRPr="00FD27A4" w:rsidR="003700B4" w:rsidP="007F2DFA" w:rsidRDefault="003700B4" w14:paraId="172C3598" w14:textId="77777777">
            <w:pPr>
              <w:rPr>
                <w:rFonts w:ascii="Garamond" w:hAnsi="Garamond" w:cs="Arial"/>
                <w:color w:val="000000"/>
                <w:sz w:val="20"/>
                <w:szCs w:val="20"/>
              </w:rPr>
            </w:pPr>
            <w:r w:rsidRPr="00FD27A4">
              <w:rPr>
                <w:rFonts w:ascii="Garamond" w:hAnsi="Garamond" w:cs="Arial"/>
                <w:color w:val="000000"/>
                <w:sz w:val="20"/>
                <w:szCs w:val="20"/>
              </w:rPr>
              <w:t>% within OVERALL ENVIRONMENTAL GRADING</w:t>
            </w:r>
          </w:p>
        </w:tc>
        <w:tc>
          <w:tcPr>
            <w:tcW w:w="1080" w:type="dxa"/>
            <w:tcBorders>
              <w:top w:val="nil"/>
              <w:left w:val="nil"/>
              <w:bottom w:val="nil"/>
              <w:right w:val="single" w:color="000000" w:sz="4" w:space="0"/>
            </w:tcBorders>
            <w:shd w:val="clear" w:color="auto" w:fill="auto"/>
            <w:noWrap/>
          </w:tcPr>
          <w:p w:rsidRPr="00FD27A4" w:rsidR="003700B4" w:rsidP="007F2DFA" w:rsidRDefault="003700B4" w14:paraId="1610B7A7" w14:textId="77777777">
            <w:pPr>
              <w:jc w:val="right"/>
              <w:rPr>
                <w:rFonts w:ascii="Garamond" w:hAnsi="Garamond" w:cs="Arial"/>
                <w:b/>
                <w:bCs/>
                <w:color w:val="000000"/>
                <w:sz w:val="20"/>
                <w:szCs w:val="20"/>
              </w:rPr>
            </w:pPr>
            <w:r w:rsidRPr="00FD27A4">
              <w:rPr>
                <w:rFonts w:ascii="Garamond" w:hAnsi="Garamond" w:cs="Arial"/>
                <w:b/>
                <w:bCs/>
                <w:color w:val="000000"/>
                <w:sz w:val="20"/>
                <w:szCs w:val="20"/>
              </w:rPr>
              <w:t>96.7%</w:t>
            </w:r>
          </w:p>
        </w:tc>
        <w:tc>
          <w:tcPr>
            <w:tcW w:w="1260" w:type="dxa"/>
            <w:tcBorders>
              <w:top w:val="nil"/>
              <w:left w:val="nil"/>
              <w:bottom w:val="nil"/>
              <w:right w:val="single" w:color="000000" w:sz="4" w:space="0"/>
            </w:tcBorders>
            <w:shd w:val="clear" w:color="auto" w:fill="auto"/>
            <w:noWrap/>
          </w:tcPr>
          <w:p w:rsidRPr="00FD27A4" w:rsidR="003700B4" w:rsidP="007F2DFA" w:rsidRDefault="003700B4" w14:paraId="1A623452" w14:textId="77777777">
            <w:pPr>
              <w:jc w:val="right"/>
              <w:rPr>
                <w:rFonts w:ascii="Garamond" w:hAnsi="Garamond" w:cs="Arial"/>
                <w:b/>
                <w:bCs/>
                <w:color w:val="000000"/>
                <w:sz w:val="20"/>
                <w:szCs w:val="20"/>
              </w:rPr>
            </w:pPr>
            <w:r w:rsidRPr="00FD27A4">
              <w:rPr>
                <w:rFonts w:ascii="Garamond" w:hAnsi="Garamond" w:cs="Arial"/>
                <w:b/>
                <w:bCs/>
                <w:color w:val="000000"/>
                <w:sz w:val="20"/>
                <w:szCs w:val="20"/>
              </w:rPr>
              <w:t>3.3%</w:t>
            </w:r>
          </w:p>
        </w:tc>
        <w:tc>
          <w:tcPr>
            <w:tcW w:w="900" w:type="dxa"/>
            <w:tcBorders>
              <w:top w:val="nil"/>
              <w:left w:val="nil"/>
              <w:bottom w:val="nil"/>
              <w:right w:val="single" w:color="000000" w:sz="8" w:space="0"/>
            </w:tcBorders>
            <w:shd w:val="clear" w:color="auto" w:fill="auto"/>
            <w:noWrap/>
          </w:tcPr>
          <w:p w:rsidRPr="00FD27A4" w:rsidR="003700B4" w:rsidP="007F2DFA" w:rsidRDefault="003700B4" w14:paraId="447DFF89" w14:textId="77777777">
            <w:pPr>
              <w:jc w:val="right"/>
              <w:rPr>
                <w:rFonts w:ascii="Garamond" w:hAnsi="Garamond" w:cs="Arial"/>
                <w:b/>
                <w:bCs/>
                <w:color w:val="000000"/>
                <w:sz w:val="20"/>
                <w:szCs w:val="20"/>
              </w:rPr>
            </w:pPr>
            <w:r w:rsidRPr="00FD27A4">
              <w:rPr>
                <w:rFonts w:ascii="Garamond" w:hAnsi="Garamond" w:cs="Arial"/>
                <w:b/>
                <w:bCs/>
                <w:color w:val="000000"/>
                <w:sz w:val="20"/>
                <w:szCs w:val="20"/>
              </w:rPr>
              <w:t>100.0%</w:t>
            </w:r>
          </w:p>
        </w:tc>
      </w:tr>
      <w:tr w:rsidRPr="00FD27A4" w:rsidR="003700B4" w14:paraId="36857683" w14:textId="77777777">
        <w:trPr>
          <w:trHeight w:val="255"/>
        </w:trPr>
        <w:tc>
          <w:tcPr>
            <w:tcW w:w="1980" w:type="dxa"/>
            <w:vMerge/>
            <w:tcBorders>
              <w:top w:val="nil"/>
              <w:left w:val="single" w:color="000000" w:sz="8" w:space="0"/>
              <w:bottom w:val="single" w:color="000000" w:sz="4" w:space="0"/>
              <w:right w:val="nil"/>
            </w:tcBorders>
            <w:vAlign w:val="center"/>
          </w:tcPr>
          <w:p w:rsidRPr="00FD27A4" w:rsidR="003700B4" w:rsidP="007F2DFA" w:rsidRDefault="003700B4" w14:paraId="78D4BB17" w14:textId="77777777">
            <w:pPr>
              <w:rPr>
                <w:rFonts w:ascii="Garamond" w:hAnsi="Garamond" w:cs="Arial"/>
                <w:color w:val="000000"/>
                <w:sz w:val="20"/>
                <w:szCs w:val="20"/>
              </w:rPr>
            </w:pPr>
          </w:p>
        </w:tc>
        <w:tc>
          <w:tcPr>
            <w:tcW w:w="1080" w:type="dxa"/>
            <w:vMerge w:val="restart"/>
            <w:tcBorders>
              <w:top w:val="single" w:color="000000" w:sz="4" w:space="0"/>
              <w:left w:val="nil"/>
              <w:bottom w:val="single" w:color="000000" w:sz="4" w:space="0"/>
              <w:right w:val="nil"/>
            </w:tcBorders>
            <w:shd w:val="clear" w:color="auto" w:fill="auto"/>
          </w:tcPr>
          <w:p w:rsidRPr="00FD27A4" w:rsidR="003700B4" w:rsidP="007F2DFA" w:rsidRDefault="003700B4" w14:paraId="141A53D9" w14:textId="77777777">
            <w:pPr>
              <w:rPr>
                <w:rFonts w:ascii="Garamond" w:hAnsi="Garamond" w:cs="Arial"/>
                <w:color w:val="000000"/>
                <w:sz w:val="20"/>
                <w:szCs w:val="20"/>
              </w:rPr>
            </w:pPr>
            <w:r w:rsidRPr="00FD27A4">
              <w:rPr>
                <w:rFonts w:ascii="Garamond" w:hAnsi="Garamond" w:cs="Arial"/>
                <w:color w:val="000000"/>
                <w:sz w:val="20"/>
                <w:szCs w:val="20"/>
              </w:rPr>
              <w:t>Problems present</w:t>
            </w:r>
          </w:p>
        </w:tc>
        <w:tc>
          <w:tcPr>
            <w:tcW w:w="1980" w:type="dxa"/>
            <w:tcBorders>
              <w:top w:val="single" w:color="000000" w:sz="4" w:space="0"/>
              <w:left w:val="nil"/>
              <w:bottom w:val="nil"/>
              <w:right w:val="single" w:color="000000" w:sz="8" w:space="0"/>
            </w:tcBorders>
            <w:shd w:val="clear" w:color="auto" w:fill="auto"/>
          </w:tcPr>
          <w:p w:rsidRPr="00FD27A4" w:rsidR="003700B4" w:rsidP="007F2DFA" w:rsidRDefault="003700B4" w14:paraId="510F7449"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000000" w:sz="4" w:space="0"/>
              <w:left w:val="nil"/>
              <w:bottom w:val="nil"/>
              <w:right w:val="single" w:color="000000" w:sz="4" w:space="0"/>
            </w:tcBorders>
            <w:shd w:val="clear" w:color="auto" w:fill="auto"/>
            <w:noWrap/>
          </w:tcPr>
          <w:p w:rsidRPr="00FD27A4" w:rsidR="003700B4" w:rsidP="007F2DFA" w:rsidRDefault="003700B4" w14:paraId="58ED0729" w14:textId="77777777">
            <w:pPr>
              <w:jc w:val="right"/>
              <w:rPr>
                <w:rFonts w:ascii="Garamond" w:hAnsi="Garamond" w:cs="Arial"/>
                <w:color w:val="000000"/>
                <w:sz w:val="20"/>
                <w:szCs w:val="20"/>
              </w:rPr>
            </w:pPr>
            <w:r w:rsidRPr="00FD27A4">
              <w:rPr>
                <w:rFonts w:ascii="Garamond" w:hAnsi="Garamond" w:cs="Arial"/>
                <w:color w:val="000000"/>
                <w:sz w:val="20"/>
                <w:szCs w:val="20"/>
              </w:rPr>
              <w:t>3922</w:t>
            </w:r>
          </w:p>
        </w:tc>
        <w:tc>
          <w:tcPr>
            <w:tcW w:w="1260" w:type="dxa"/>
            <w:tcBorders>
              <w:top w:val="single" w:color="000000" w:sz="4" w:space="0"/>
              <w:left w:val="nil"/>
              <w:bottom w:val="nil"/>
              <w:right w:val="single" w:color="000000" w:sz="4" w:space="0"/>
            </w:tcBorders>
            <w:shd w:val="clear" w:color="auto" w:fill="auto"/>
            <w:noWrap/>
          </w:tcPr>
          <w:p w:rsidRPr="00FD27A4" w:rsidR="003700B4" w:rsidP="007F2DFA" w:rsidRDefault="003700B4" w14:paraId="1838864A" w14:textId="77777777">
            <w:pPr>
              <w:jc w:val="right"/>
              <w:rPr>
                <w:rFonts w:ascii="Garamond" w:hAnsi="Garamond" w:cs="Arial"/>
                <w:color w:val="000000"/>
                <w:sz w:val="20"/>
                <w:szCs w:val="20"/>
              </w:rPr>
            </w:pPr>
            <w:r w:rsidRPr="00FD27A4">
              <w:rPr>
                <w:rFonts w:ascii="Garamond" w:hAnsi="Garamond" w:cs="Arial"/>
                <w:color w:val="000000"/>
                <w:sz w:val="20"/>
                <w:szCs w:val="20"/>
              </w:rPr>
              <w:t>431</w:t>
            </w:r>
          </w:p>
        </w:tc>
        <w:tc>
          <w:tcPr>
            <w:tcW w:w="900" w:type="dxa"/>
            <w:tcBorders>
              <w:top w:val="single" w:color="000000" w:sz="4" w:space="0"/>
              <w:left w:val="nil"/>
              <w:bottom w:val="nil"/>
              <w:right w:val="single" w:color="000000" w:sz="8" w:space="0"/>
            </w:tcBorders>
            <w:shd w:val="clear" w:color="auto" w:fill="auto"/>
            <w:noWrap/>
          </w:tcPr>
          <w:p w:rsidRPr="00FD27A4" w:rsidR="003700B4" w:rsidP="007F2DFA" w:rsidRDefault="003700B4" w14:paraId="4B8488EB" w14:textId="77777777">
            <w:pPr>
              <w:jc w:val="right"/>
              <w:rPr>
                <w:rFonts w:ascii="Garamond" w:hAnsi="Garamond" w:cs="Arial"/>
                <w:color w:val="000000"/>
                <w:sz w:val="20"/>
                <w:szCs w:val="20"/>
              </w:rPr>
            </w:pPr>
            <w:r w:rsidRPr="00FD27A4">
              <w:rPr>
                <w:rFonts w:ascii="Garamond" w:hAnsi="Garamond" w:cs="Arial"/>
                <w:color w:val="000000"/>
                <w:sz w:val="20"/>
                <w:szCs w:val="20"/>
              </w:rPr>
              <w:t>4353</w:t>
            </w:r>
          </w:p>
        </w:tc>
      </w:tr>
      <w:tr w:rsidRPr="00FD27A4" w:rsidR="003700B4" w14:paraId="16F73EAB" w14:textId="77777777">
        <w:trPr>
          <w:trHeight w:val="617"/>
        </w:trPr>
        <w:tc>
          <w:tcPr>
            <w:tcW w:w="1980" w:type="dxa"/>
            <w:vMerge/>
            <w:tcBorders>
              <w:top w:val="nil"/>
              <w:left w:val="single" w:color="000000" w:sz="8" w:space="0"/>
              <w:bottom w:val="single" w:color="000000" w:sz="4" w:space="0"/>
              <w:right w:val="nil"/>
            </w:tcBorders>
            <w:vAlign w:val="center"/>
          </w:tcPr>
          <w:p w:rsidRPr="00FD27A4" w:rsidR="003700B4" w:rsidP="007F2DFA" w:rsidRDefault="003700B4" w14:paraId="392062F2" w14:textId="77777777">
            <w:pPr>
              <w:rPr>
                <w:rFonts w:ascii="Garamond" w:hAnsi="Garamond" w:cs="Arial"/>
                <w:color w:val="000000"/>
                <w:sz w:val="20"/>
                <w:szCs w:val="20"/>
              </w:rPr>
            </w:pPr>
          </w:p>
        </w:tc>
        <w:tc>
          <w:tcPr>
            <w:tcW w:w="1080" w:type="dxa"/>
            <w:vMerge/>
            <w:tcBorders>
              <w:top w:val="single" w:color="000000" w:sz="4" w:space="0"/>
              <w:left w:val="nil"/>
              <w:bottom w:val="single" w:color="000000" w:sz="4" w:space="0"/>
              <w:right w:val="nil"/>
            </w:tcBorders>
            <w:vAlign w:val="center"/>
          </w:tcPr>
          <w:p w:rsidRPr="00FD27A4" w:rsidR="003700B4" w:rsidP="007F2DFA" w:rsidRDefault="003700B4" w14:paraId="2A80B236" w14:textId="77777777">
            <w:pPr>
              <w:rPr>
                <w:rFonts w:ascii="Garamond" w:hAnsi="Garamond" w:cs="Arial"/>
                <w:color w:val="000000"/>
                <w:sz w:val="20"/>
                <w:szCs w:val="20"/>
              </w:rPr>
            </w:pPr>
          </w:p>
        </w:tc>
        <w:tc>
          <w:tcPr>
            <w:tcW w:w="1980" w:type="dxa"/>
            <w:tcBorders>
              <w:top w:val="nil"/>
              <w:left w:val="nil"/>
              <w:bottom w:val="nil"/>
              <w:right w:val="single" w:color="000000" w:sz="8" w:space="0"/>
            </w:tcBorders>
            <w:shd w:val="clear" w:color="auto" w:fill="auto"/>
          </w:tcPr>
          <w:p w:rsidRPr="00FD27A4" w:rsidR="003700B4" w:rsidP="007F2DFA" w:rsidRDefault="003700B4" w14:paraId="2641825B" w14:textId="77777777">
            <w:pPr>
              <w:rPr>
                <w:rFonts w:ascii="Garamond" w:hAnsi="Garamond" w:cs="Arial"/>
                <w:color w:val="000000"/>
                <w:sz w:val="20"/>
                <w:szCs w:val="20"/>
              </w:rPr>
            </w:pPr>
          </w:p>
          <w:p w:rsidRPr="00FD27A4" w:rsidR="003700B4" w:rsidP="007F2DFA" w:rsidRDefault="003700B4" w14:paraId="3A32B480" w14:textId="77777777">
            <w:pPr>
              <w:rPr>
                <w:rFonts w:ascii="Garamond" w:hAnsi="Garamond" w:cs="Arial"/>
                <w:color w:val="000000"/>
                <w:sz w:val="20"/>
                <w:szCs w:val="20"/>
              </w:rPr>
            </w:pPr>
            <w:r w:rsidRPr="00FD27A4">
              <w:rPr>
                <w:rFonts w:ascii="Garamond" w:hAnsi="Garamond" w:cs="Arial"/>
                <w:color w:val="000000"/>
                <w:sz w:val="20"/>
                <w:szCs w:val="20"/>
              </w:rPr>
              <w:t>% within OVERALL ENVIRONMENTAL GRADING</w:t>
            </w:r>
          </w:p>
        </w:tc>
        <w:tc>
          <w:tcPr>
            <w:tcW w:w="1080" w:type="dxa"/>
            <w:tcBorders>
              <w:top w:val="nil"/>
              <w:left w:val="nil"/>
              <w:bottom w:val="nil"/>
              <w:right w:val="single" w:color="000000" w:sz="4" w:space="0"/>
            </w:tcBorders>
            <w:shd w:val="clear" w:color="auto" w:fill="auto"/>
            <w:noWrap/>
          </w:tcPr>
          <w:p w:rsidRPr="00FD27A4" w:rsidR="003700B4" w:rsidP="007F2DFA" w:rsidRDefault="003700B4" w14:paraId="46436B5D" w14:textId="77777777">
            <w:pPr>
              <w:jc w:val="right"/>
              <w:rPr>
                <w:rFonts w:ascii="Garamond" w:hAnsi="Garamond" w:cs="Arial"/>
                <w:b/>
                <w:bCs/>
                <w:color w:val="000000"/>
                <w:sz w:val="20"/>
                <w:szCs w:val="20"/>
              </w:rPr>
            </w:pPr>
            <w:r w:rsidRPr="00FD27A4">
              <w:rPr>
                <w:rFonts w:ascii="Garamond" w:hAnsi="Garamond" w:cs="Arial"/>
                <w:b/>
                <w:bCs/>
                <w:color w:val="000000"/>
                <w:sz w:val="20"/>
                <w:szCs w:val="20"/>
              </w:rPr>
              <w:t>90.1%</w:t>
            </w:r>
          </w:p>
        </w:tc>
        <w:tc>
          <w:tcPr>
            <w:tcW w:w="1260" w:type="dxa"/>
            <w:tcBorders>
              <w:top w:val="nil"/>
              <w:left w:val="nil"/>
              <w:bottom w:val="nil"/>
              <w:right w:val="single" w:color="000000" w:sz="4" w:space="0"/>
            </w:tcBorders>
            <w:shd w:val="clear" w:color="auto" w:fill="auto"/>
            <w:noWrap/>
          </w:tcPr>
          <w:p w:rsidRPr="00FD27A4" w:rsidR="003700B4" w:rsidP="007F2DFA" w:rsidRDefault="003700B4" w14:paraId="237AB8F6" w14:textId="77777777">
            <w:pPr>
              <w:jc w:val="right"/>
              <w:rPr>
                <w:rFonts w:ascii="Garamond" w:hAnsi="Garamond" w:cs="Arial"/>
                <w:b/>
                <w:bCs/>
                <w:color w:val="000000"/>
                <w:sz w:val="20"/>
                <w:szCs w:val="20"/>
              </w:rPr>
            </w:pPr>
            <w:r w:rsidRPr="00FD27A4">
              <w:rPr>
                <w:rFonts w:ascii="Garamond" w:hAnsi="Garamond" w:cs="Arial"/>
                <w:b/>
                <w:bCs/>
                <w:color w:val="000000"/>
                <w:sz w:val="20"/>
                <w:szCs w:val="20"/>
              </w:rPr>
              <w:t>9.9%</w:t>
            </w:r>
          </w:p>
        </w:tc>
        <w:tc>
          <w:tcPr>
            <w:tcW w:w="900" w:type="dxa"/>
            <w:tcBorders>
              <w:top w:val="nil"/>
              <w:left w:val="nil"/>
              <w:bottom w:val="nil"/>
              <w:right w:val="single" w:color="000000" w:sz="8" w:space="0"/>
            </w:tcBorders>
            <w:shd w:val="clear" w:color="auto" w:fill="auto"/>
            <w:noWrap/>
          </w:tcPr>
          <w:p w:rsidRPr="00FD27A4" w:rsidR="003700B4" w:rsidP="007F2DFA" w:rsidRDefault="003700B4" w14:paraId="3616779B" w14:textId="77777777">
            <w:pPr>
              <w:jc w:val="right"/>
              <w:rPr>
                <w:rFonts w:ascii="Garamond" w:hAnsi="Garamond" w:cs="Arial"/>
                <w:b/>
                <w:bCs/>
                <w:color w:val="000000"/>
                <w:sz w:val="20"/>
                <w:szCs w:val="20"/>
              </w:rPr>
            </w:pPr>
            <w:r w:rsidRPr="00FD27A4">
              <w:rPr>
                <w:rFonts w:ascii="Garamond" w:hAnsi="Garamond" w:cs="Arial"/>
                <w:b/>
                <w:bCs/>
                <w:color w:val="000000"/>
                <w:sz w:val="20"/>
                <w:szCs w:val="20"/>
              </w:rPr>
              <w:t>100.0%</w:t>
            </w:r>
          </w:p>
        </w:tc>
      </w:tr>
      <w:tr w:rsidRPr="00FD27A4" w:rsidR="003700B4" w14:paraId="72361029" w14:textId="77777777">
        <w:trPr>
          <w:trHeight w:val="270"/>
        </w:trPr>
        <w:tc>
          <w:tcPr>
            <w:tcW w:w="3060" w:type="dxa"/>
            <w:gridSpan w:val="2"/>
            <w:vMerge w:val="restart"/>
            <w:tcBorders>
              <w:top w:val="single" w:color="000000" w:sz="4" w:space="0"/>
              <w:left w:val="single" w:color="000000" w:sz="8" w:space="0"/>
              <w:bottom w:val="single" w:color="000000" w:sz="8" w:space="0"/>
              <w:right w:val="nil"/>
            </w:tcBorders>
            <w:shd w:val="clear" w:color="auto" w:fill="auto"/>
          </w:tcPr>
          <w:p w:rsidRPr="00FD27A4" w:rsidR="003700B4" w:rsidP="007F2DFA" w:rsidRDefault="003700B4" w14:paraId="262BD2EE" w14:textId="77777777">
            <w:pPr>
              <w:rPr>
                <w:rFonts w:ascii="Garamond" w:hAnsi="Garamond" w:cs="Arial"/>
                <w:color w:val="000000"/>
                <w:sz w:val="20"/>
                <w:szCs w:val="20"/>
              </w:rPr>
            </w:pPr>
            <w:r w:rsidRPr="00FD27A4">
              <w:rPr>
                <w:rFonts w:ascii="Garamond" w:hAnsi="Garamond" w:cs="Arial"/>
                <w:color w:val="000000"/>
                <w:sz w:val="20"/>
                <w:szCs w:val="20"/>
              </w:rPr>
              <w:t>Total</w:t>
            </w:r>
          </w:p>
        </w:tc>
        <w:tc>
          <w:tcPr>
            <w:tcW w:w="1980" w:type="dxa"/>
            <w:tcBorders>
              <w:top w:val="single" w:color="000000" w:sz="4" w:space="0"/>
              <w:left w:val="nil"/>
              <w:bottom w:val="nil"/>
              <w:right w:val="single" w:color="000000" w:sz="8" w:space="0"/>
            </w:tcBorders>
            <w:shd w:val="clear" w:color="auto" w:fill="auto"/>
          </w:tcPr>
          <w:p w:rsidRPr="00FD27A4" w:rsidR="003700B4" w:rsidP="007F2DFA" w:rsidRDefault="003700B4" w14:paraId="7A47BFC3" w14:textId="77777777">
            <w:pPr>
              <w:rPr>
                <w:rFonts w:ascii="Garamond" w:hAnsi="Garamond" w:cs="Arial"/>
                <w:color w:val="000000"/>
                <w:sz w:val="20"/>
                <w:szCs w:val="20"/>
              </w:rPr>
            </w:pPr>
          </w:p>
          <w:p w:rsidRPr="00FD27A4" w:rsidR="003700B4" w:rsidP="007F2DFA" w:rsidRDefault="003700B4" w14:paraId="2D948ABC"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000000" w:sz="4" w:space="0"/>
              <w:left w:val="nil"/>
              <w:bottom w:val="nil"/>
              <w:right w:val="single" w:color="000000" w:sz="4" w:space="0"/>
            </w:tcBorders>
            <w:shd w:val="clear" w:color="auto" w:fill="auto"/>
            <w:noWrap/>
          </w:tcPr>
          <w:p w:rsidRPr="00FD27A4" w:rsidR="003700B4" w:rsidP="007F2DFA" w:rsidRDefault="003700B4" w14:paraId="369B218B" w14:textId="77777777">
            <w:pPr>
              <w:jc w:val="right"/>
              <w:rPr>
                <w:rFonts w:ascii="Garamond" w:hAnsi="Garamond" w:cs="Arial"/>
                <w:color w:val="000000"/>
                <w:sz w:val="20"/>
                <w:szCs w:val="20"/>
              </w:rPr>
            </w:pPr>
          </w:p>
          <w:p w:rsidRPr="00FD27A4" w:rsidR="003700B4" w:rsidP="007F2DFA" w:rsidRDefault="003700B4" w14:paraId="7862A3C4" w14:textId="77777777">
            <w:pPr>
              <w:jc w:val="right"/>
              <w:rPr>
                <w:rFonts w:ascii="Garamond" w:hAnsi="Garamond" w:cs="Arial"/>
                <w:color w:val="000000"/>
                <w:sz w:val="20"/>
                <w:szCs w:val="20"/>
              </w:rPr>
            </w:pPr>
            <w:r w:rsidRPr="00FD27A4">
              <w:rPr>
                <w:rFonts w:ascii="Garamond" w:hAnsi="Garamond" w:cs="Arial"/>
                <w:color w:val="000000"/>
                <w:sz w:val="20"/>
                <w:szCs w:val="20"/>
              </w:rPr>
              <w:t>67521</w:t>
            </w:r>
          </w:p>
        </w:tc>
        <w:tc>
          <w:tcPr>
            <w:tcW w:w="1260" w:type="dxa"/>
            <w:tcBorders>
              <w:top w:val="single" w:color="000000" w:sz="4" w:space="0"/>
              <w:left w:val="nil"/>
              <w:bottom w:val="nil"/>
              <w:right w:val="single" w:color="000000" w:sz="4" w:space="0"/>
            </w:tcBorders>
            <w:shd w:val="clear" w:color="auto" w:fill="auto"/>
            <w:noWrap/>
          </w:tcPr>
          <w:p w:rsidRPr="00FD27A4" w:rsidR="003700B4" w:rsidP="007F2DFA" w:rsidRDefault="003700B4" w14:paraId="7B3180F9" w14:textId="77777777">
            <w:pPr>
              <w:jc w:val="right"/>
              <w:rPr>
                <w:rFonts w:ascii="Garamond" w:hAnsi="Garamond" w:cs="Arial"/>
                <w:color w:val="000000"/>
                <w:sz w:val="20"/>
                <w:szCs w:val="20"/>
              </w:rPr>
            </w:pPr>
          </w:p>
          <w:p w:rsidRPr="00FD27A4" w:rsidR="003700B4" w:rsidP="007F2DFA" w:rsidRDefault="003700B4" w14:paraId="352DCA84" w14:textId="77777777">
            <w:pPr>
              <w:jc w:val="right"/>
              <w:rPr>
                <w:rFonts w:ascii="Garamond" w:hAnsi="Garamond" w:cs="Arial"/>
                <w:color w:val="000000"/>
                <w:sz w:val="20"/>
                <w:szCs w:val="20"/>
              </w:rPr>
            </w:pPr>
            <w:r w:rsidRPr="00FD27A4">
              <w:rPr>
                <w:rFonts w:ascii="Garamond" w:hAnsi="Garamond" w:cs="Arial"/>
                <w:color w:val="000000"/>
                <w:sz w:val="20"/>
                <w:szCs w:val="20"/>
              </w:rPr>
              <w:t>2610</w:t>
            </w:r>
          </w:p>
        </w:tc>
        <w:tc>
          <w:tcPr>
            <w:tcW w:w="900" w:type="dxa"/>
            <w:tcBorders>
              <w:top w:val="single" w:color="000000" w:sz="4" w:space="0"/>
              <w:left w:val="nil"/>
              <w:bottom w:val="nil"/>
              <w:right w:val="single" w:color="000000" w:sz="8" w:space="0"/>
            </w:tcBorders>
            <w:shd w:val="clear" w:color="auto" w:fill="auto"/>
            <w:noWrap/>
          </w:tcPr>
          <w:p w:rsidRPr="00FD27A4" w:rsidR="003700B4" w:rsidP="007F2DFA" w:rsidRDefault="003700B4" w14:paraId="38BEFFBF" w14:textId="77777777">
            <w:pPr>
              <w:jc w:val="right"/>
              <w:rPr>
                <w:rFonts w:ascii="Garamond" w:hAnsi="Garamond" w:cs="Arial"/>
                <w:color w:val="000000"/>
                <w:sz w:val="20"/>
                <w:szCs w:val="20"/>
              </w:rPr>
            </w:pPr>
          </w:p>
          <w:p w:rsidRPr="00FD27A4" w:rsidR="003700B4" w:rsidP="007F2DFA" w:rsidRDefault="003700B4" w14:paraId="12661B68" w14:textId="77777777">
            <w:pPr>
              <w:jc w:val="right"/>
              <w:rPr>
                <w:rFonts w:ascii="Garamond" w:hAnsi="Garamond" w:cs="Arial"/>
                <w:color w:val="000000"/>
                <w:sz w:val="20"/>
                <w:szCs w:val="20"/>
              </w:rPr>
            </w:pPr>
            <w:r w:rsidRPr="00FD27A4">
              <w:rPr>
                <w:rFonts w:ascii="Garamond" w:hAnsi="Garamond" w:cs="Arial"/>
                <w:color w:val="000000"/>
                <w:sz w:val="20"/>
                <w:szCs w:val="20"/>
              </w:rPr>
              <w:t>70131</w:t>
            </w:r>
          </w:p>
        </w:tc>
      </w:tr>
      <w:tr w:rsidRPr="00FD27A4" w:rsidR="003700B4" w14:paraId="199BA4C0" w14:textId="77777777">
        <w:trPr>
          <w:trHeight w:val="623"/>
        </w:trPr>
        <w:tc>
          <w:tcPr>
            <w:tcW w:w="3060" w:type="dxa"/>
            <w:gridSpan w:val="2"/>
            <w:vMerge/>
            <w:tcBorders>
              <w:top w:val="single" w:color="000000" w:sz="4" w:space="0"/>
              <w:left w:val="single" w:color="000000" w:sz="8" w:space="0"/>
              <w:bottom w:val="single" w:color="000000" w:sz="8" w:space="0"/>
              <w:right w:val="nil"/>
            </w:tcBorders>
            <w:vAlign w:val="center"/>
          </w:tcPr>
          <w:p w:rsidRPr="00FD27A4" w:rsidR="003700B4" w:rsidP="007F2DFA" w:rsidRDefault="003700B4" w14:paraId="1F16FB9E" w14:textId="77777777">
            <w:pPr>
              <w:rPr>
                <w:rFonts w:ascii="Garamond" w:hAnsi="Garamond" w:cs="Arial"/>
                <w:color w:val="000000"/>
                <w:sz w:val="20"/>
                <w:szCs w:val="20"/>
              </w:rPr>
            </w:pPr>
          </w:p>
        </w:tc>
        <w:tc>
          <w:tcPr>
            <w:tcW w:w="1980" w:type="dxa"/>
            <w:tcBorders>
              <w:top w:val="nil"/>
              <w:left w:val="nil"/>
              <w:bottom w:val="nil"/>
              <w:right w:val="single" w:color="000000" w:sz="8" w:space="0"/>
            </w:tcBorders>
            <w:shd w:val="clear" w:color="auto" w:fill="auto"/>
          </w:tcPr>
          <w:p w:rsidRPr="00FD27A4" w:rsidR="003700B4" w:rsidP="007F2DFA" w:rsidRDefault="003700B4" w14:paraId="4FBFA6A7" w14:textId="77777777">
            <w:pPr>
              <w:rPr>
                <w:rFonts w:ascii="Garamond" w:hAnsi="Garamond" w:cs="Arial"/>
                <w:color w:val="000000"/>
                <w:sz w:val="20"/>
                <w:szCs w:val="20"/>
              </w:rPr>
            </w:pPr>
            <w:r w:rsidRPr="00FD27A4">
              <w:rPr>
                <w:rFonts w:ascii="Garamond" w:hAnsi="Garamond" w:cs="Arial"/>
                <w:color w:val="000000"/>
                <w:sz w:val="20"/>
                <w:szCs w:val="20"/>
              </w:rPr>
              <w:t>% within OVERALL ENVIRONMENTAL GRADING</w:t>
            </w:r>
          </w:p>
        </w:tc>
        <w:tc>
          <w:tcPr>
            <w:tcW w:w="1080" w:type="dxa"/>
            <w:tcBorders>
              <w:top w:val="nil"/>
              <w:left w:val="nil"/>
              <w:bottom w:val="nil"/>
              <w:right w:val="single" w:color="000000" w:sz="4" w:space="0"/>
            </w:tcBorders>
            <w:shd w:val="clear" w:color="auto" w:fill="auto"/>
            <w:noWrap/>
          </w:tcPr>
          <w:p w:rsidRPr="00FD27A4" w:rsidR="003700B4" w:rsidP="007F2DFA" w:rsidRDefault="003700B4" w14:paraId="06692EBC" w14:textId="77777777">
            <w:pPr>
              <w:jc w:val="right"/>
              <w:rPr>
                <w:rFonts w:ascii="Garamond" w:hAnsi="Garamond" w:cs="Arial"/>
                <w:b/>
                <w:bCs/>
                <w:color w:val="000000"/>
                <w:sz w:val="20"/>
                <w:szCs w:val="20"/>
              </w:rPr>
            </w:pPr>
            <w:r w:rsidRPr="00FD27A4">
              <w:rPr>
                <w:rFonts w:ascii="Garamond" w:hAnsi="Garamond" w:cs="Arial"/>
                <w:b/>
                <w:bCs/>
                <w:color w:val="000000"/>
                <w:sz w:val="20"/>
                <w:szCs w:val="20"/>
              </w:rPr>
              <w:t>96.3%</w:t>
            </w:r>
          </w:p>
        </w:tc>
        <w:tc>
          <w:tcPr>
            <w:tcW w:w="1260" w:type="dxa"/>
            <w:tcBorders>
              <w:top w:val="nil"/>
              <w:left w:val="nil"/>
              <w:bottom w:val="nil"/>
              <w:right w:val="single" w:color="000000" w:sz="4" w:space="0"/>
            </w:tcBorders>
            <w:shd w:val="clear" w:color="auto" w:fill="auto"/>
            <w:noWrap/>
          </w:tcPr>
          <w:p w:rsidRPr="00FD27A4" w:rsidR="003700B4" w:rsidP="007F2DFA" w:rsidRDefault="003700B4" w14:paraId="0C32A284" w14:textId="77777777">
            <w:pPr>
              <w:jc w:val="right"/>
              <w:rPr>
                <w:rFonts w:ascii="Garamond" w:hAnsi="Garamond" w:cs="Arial"/>
                <w:b/>
                <w:bCs/>
                <w:color w:val="000000"/>
                <w:sz w:val="20"/>
                <w:szCs w:val="20"/>
              </w:rPr>
            </w:pPr>
            <w:r w:rsidRPr="00FD27A4">
              <w:rPr>
                <w:rFonts w:ascii="Garamond" w:hAnsi="Garamond" w:cs="Arial"/>
                <w:b/>
                <w:bCs/>
                <w:color w:val="000000"/>
                <w:sz w:val="20"/>
                <w:szCs w:val="20"/>
              </w:rPr>
              <w:t>3.7%</w:t>
            </w:r>
          </w:p>
        </w:tc>
        <w:tc>
          <w:tcPr>
            <w:tcW w:w="900" w:type="dxa"/>
            <w:tcBorders>
              <w:top w:val="nil"/>
              <w:left w:val="nil"/>
              <w:bottom w:val="nil"/>
              <w:right w:val="single" w:color="000000" w:sz="8" w:space="0"/>
            </w:tcBorders>
            <w:shd w:val="clear" w:color="auto" w:fill="auto"/>
            <w:noWrap/>
          </w:tcPr>
          <w:p w:rsidRPr="00FD27A4" w:rsidR="003700B4" w:rsidP="007F2DFA" w:rsidRDefault="003700B4" w14:paraId="0D91489F"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3700B4" w14:paraId="39526B29" w14:textId="77777777">
        <w:trPr>
          <w:trHeight w:val="495"/>
        </w:trPr>
        <w:tc>
          <w:tcPr>
            <w:tcW w:w="3060" w:type="dxa"/>
            <w:gridSpan w:val="2"/>
            <w:vMerge/>
            <w:tcBorders>
              <w:top w:val="single" w:color="000000" w:sz="4" w:space="0"/>
              <w:left w:val="single" w:color="000000" w:sz="8" w:space="0"/>
              <w:bottom w:val="single" w:color="000000" w:sz="8" w:space="0"/>
              <w:right w:val="nil"/>
            </w:tcBorders>
            <w:vAlign w:val="center"/>
          </w:tcPr>
          <w:p w:rsidRPr="00FD27A4" w:rsidR="003700B4" w:rsidP="007F2DFA" w:rsidRDefault="003700B4" w14:paraId="030C1AF1" w14:textId="77777777">
            <w:pPr>
              <w:rPr>
                <w:rFonts w:ascii="Garamond" w:hAnsi="Garamond" w:cs="Arial"/>
                <w:color w:val="000000"/>
                <w:sz w:val="20"/>
                <w:szCs w:val="20"/>
              </w:rPr>
            </w:pPr>
          </w:p>
        </w:tc>
        <w:tc>
          <w:tcPr>
            <w:tcW w:w="1980" w:type="dxa"/>
            <w:tcBorders>
              <w:top w:val="nil"/>
              <w:left w:val="nil"/>
              <w:bottom w:val="single" w:color="000000" w:sz="8" w:space="0"/>
              <w:right w:val="single" w:color="000000" w:sz="8" w:space="0"/>
            </w:tcBorders>
            <w:shd w:val="clear" w:color="auto" w:fill="auto"/>
          </w:tcPr>
          <w:p w:rsidRPr="00FD27A4" w:rsidR="003700B4" w:rsidP="007F2DFA" w:rsidRDefault="003700B4" w14:paraId="02724414" w14:textId="77777777">
            <w:pPr>
              <w:rPr>
                <w:rFonts w:ascii="Garamond" w:hAnsi="Garamond" w:cs="Arial"/>
                <w:b/>
                <w:bCs/>
                <w:color w:val="000000"/>
                <w:sz w:val="20"/>
                <w:szCs w:val="20"/>
              </w:rPr>
            </w:pPr>
            <w:r w:rsidRPr="00FD27A4">
              <w:rPr>
                <w:rFonts w:ascii="Garamond" w:hAnsi="Garamond" w:cs="Arial"/>
                <w:b/>
                <w:bCs/>
                <w:color w:val="000000"/>
                <w:sz w:val="20"/>
                <w:szCs w:val="20"/>
              </w:rPr>
              <w:t>% of Total</w:t>
            </w:r>
          </w:p>
        </w:tc>
        <w:tc>
          <w:tcPr>
            <w:tcW w:w="1080" w:type="dxa"/>
            <w:tcBorders>
              <w:top w:val="nil"/>
              <w:left w:val="nil"/>
              <w:bottom w:val="single" w:color="000000" w:sz="8" w:space="0"/>
              <w:right w:val="single" w:color="000000" w:sz="4" w:space="0"/>
            </w:tcBorders>
            <w:shd w:val="clear" w:color="auto" w:fill="auto"/>
            <w:noWrap/>
          </w:tcPr>
          <w:p w:rsidRPr="00FD27A4" w:rsidR="003700B4" w:rsidP="007F2DFA" w:rsidRDefault="003700B4" w14:paraId="74AA7367" w14:textId="77777777">
            <w:pPr>
              <w:jc w:val="right"/>
              <w:rPr>
                <w:rFonts w:ascii="Garamond" w:hAnsi="Garamond" w:cs="Arial"/>
                <w:b/>
                <w:bCs/>
                <w:color w:val="000000"/>
                <w:sz w:val="20"/>
                <w:szCs w:val="20"/>
              </w:rPr>
            </w:pPr>
            <w:r w:rsidRPr="00FD27A4">
              <w:rPr>
                <w:rFonts w:ascii="Garamond" w:hAnsi="Garamond" w:cs="Arial"/>
                <w:b/>
                <w:bCs/>
                <w:color w:val="000000"/>
                <w:sz w:val="20"/>
                <w:szCs w:val="20"/>
              </w:rPr>
              <w:t>96.3%</w:t>
            </w:r>
          </w:p>
        </w:tc>
        <w:tc>
          <w:tcPr>
            <w:tcW w:w="1260" w:type="dxa"/>
            <w:tcBorders>
              <w:top w:val="nil"/>
              <w:left w:val="nil"/>
              <w:bottom w:val="single" w:color="000000" w:sz="8" w:space="0"/>
              <w:right w:val="single" w:color="000000" w:sz="4" w:space="0"/>
            </w:tcBorders>
            <w:shd w:val="clear" w:color="auto" w:fill="auto"/>
            <w:noWrap/>
          </w:tcPr>
          <w:p w:rsidRPr="00FD27A4" w:rsidR="003700B4" w:rsidP="007F2DFA" w:rsidRDefault="003700B4" w14:paraId="4A1A39D6" w14:textId="77777777">
            <w:pPr>
              <w:jc w:val="right"/>
              <w:rPr>
                <w:rFonts w:ascii="Garamond" w:hAnsi="Garamond" w:cs="Arial"/>
                <w:b/>
                <w:bCs/>
                <w:color w:val="000000"/>
                <w:sz w:val="20"/>
                <w:szCs w:val="20"/>
              </w:rPr>
            </w:pPr>
            <w:r w:rsidRPr="00FD27A4">
              <w:rPr>
                <w:rFonts w:ascii="Garamond" w:hAnsi="Garamond" w:cs="Arial"/>
                <w:b/>
                <w:bCs/>
                <w:color w:val="000000"/>
                <w:sz w:val="20"/>
                <w:szCs w:val="20"/>
              </w:rPr>
              <w:t>3.7%</w:t>
            </w:r>
          </w:p>
        </w:tc>
        <w:tc>
          <w:tcPr>
            <w:tcW w:w="900" w:type="dxa"/>
            <w:tcBorders>
              <w:top w:val="nil"/>
              <w:left w:val="nil"/>
              <w:bottom w:val="single" w:color="000000" w:sz="8" w:space="0"/>
              <w:right w:val="single" w:color="000000" w:sz="8" w:space="0"/>
            </w:tcBorders>
            <w:shd w:val="clear" w:color="auto" w:fill="auto"/>
            <w:noWrap/>
          </w:tcPr>
          <w:p w:rsidRPr="00FD27A4" w:rsidR="003700B4" w:rsidP="007F2DFA" w:rsidRDefault="003700B4" w14:paraId="6B29B004" w14:textId="77777777">
            <w:pPr>
              <w:jc w:val="right"/>
              <w:rPr>
                <w:rFonts w:ascii="Garamond" w:hAnsi="Garamond" w:cs="Arial"/>
                <w:b/>
                <w:bCs/>
                <w:color w:val="000000"/>
                <w:sz w:val="20"/>
                <w:szCs w:val="20"/>
              </w:rPr>
            </w:pPr>
            <w:r w:rsidRPr="00FD27A4">
              <w:rPr>
                <w:rFonts w:ascii="Garamond" w:hAnsi="Garamond" w:cs="Arial"/>
                <w:b/>
                <w:bCs/>
                <w:color w:val="000000"/>
                <w:sz w:val="20"/>
                <w:szCs w:val="20"/>
              </w:rPr>
              <w:t>100.0%</w:t>
            </w:r>
          </w:p>
        </w:tc>
      </w:tr>
    </w:tbl>
    <w:p w:rsidR="00FB3F6C" w:rsidP="003700B4" w:rsidRDefault="00784162" w14:paraId="29E5D857" w14:textId="77777777">
      <w:pPr>
        <w:rPr>
          <w:rFonts w:ascii="Garamond" w:hAnsi="Garamond" w:cs="Arial"/>
          <w:sz w:val="20"/>
          <w:szCs w:val="20"/>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784162" w:rsidP="003700B4" w:rsidRDefault="00784162" w14:paraId="71A95047" w14:textId="77777777">
      <w:pPr>
        <w:rPr>
          <w:rFonts w:ascii="Garamond" w:hAnsi="Garamond" w:cs="Arial"/>
          <w:sz w:val="20"/>
          <w:szCs w:val="20"/>
        </w:rPr>
      </w:pPr>
    </w:p>
    <w:p w:rsidR="00784162" w:rsidP="003700B4" w:rsidRDefault="003700B4" w14:paraId="0779A95C" w14:textId="77777777">
      <w:pPr>
        <w:rPr>
          <w:rFonts w:ascii="Garamond" w:hAnsi="Garamond" w:cs="Arial"/>
          <w:sz w:val="20"/>
          <w:szCs w:val="20"/>
        </w:rPr>
      </w:pPr>
      <w:r w:rsidRPr="00FD27A4">
        <w:rPr>
          <w:rFonts w:ascii="Garamond" w:hAnsi="Garamond" w:cs="Arial"/>
          <w:sz w:val="20"/>
          <w:szCs w:val="20"/>
        </w:rPr>
        <w:t>Table 1</w:t>
      </w:r>
      <w:r w:rsidRPr="00FD27A4" w:rsidR="00760794">
        <w:rPr>
          <w:rFonts w:ascii="Garamond" w:hAnsi="Garamond" w:cs="Arial"/>
          <w:sz w:val="20"/>
          <w:szCs w:val="20"/>
        </w:rPr>
        <w:t>1</w:t>
      </w:r>
      <w:r w:rsidRPr="00FD27A4">
        <w:rPr>
          <w:rFonts w:ascii="Garamond" w:hAnsi="Garamond" w:cs="Arial"/>
          <w:sz w:val="20"/>
          <w:szCs w:val="20"/>
        </w:rPr>
        <w:t xml:space="preserve">: </w:t>
      </w:r>
    </w:p>
    <w:p w:rsidRPr="00FD27A4" w:rsidR="003700B4" w:rsidP="003700B4" w:rsidRDefault="00C2343F" w14:paraId="6162E1BF" w14:textId="77777777">
      <w:pPr>
        <w:rPr>
          <w:rFonts w:ascii="Garamond" w:hAnsi="Garamond" w:cs="Arial"/>
          <w:sz w:val="20"/>
          <w:szCs w:val="20"/>
        </w:rPr>
      </w:pPr>
      <w:r w:rsidRPr="00FD27A4">
        <w:rPr>
          <w:rFonts w:ascii="Garamond" w:hAnsi="Garamond" w:cs="Arial"/>
          <w:b/>
          <w:bCs/>
          <w:color w:val="000000"/>
          <w:sz w:val="20"/>
          <w:szCs w:val="20"/>
        </w:rPr>
        <w:t>ENVIRONMENTAL UPKEEP by TOLERABLE STANDARD (post 2006 Housing Act)</w:t>
      </w:r>
    </w:p>
    <w:tbl>
      <w:tblPr>
        <w:tblW w:w="8414" w:type="dxa"/>
        <w:tblInd w:w="108" w:type="dxa"/>
        <w:tblLayout w:type="fixed"/>
        <w:tblLook w:val="0000" w:firstRow="0" w:lastRow="0" w:firstColumn="0" w:lastColumn="0" w:noHBand="0" w:noVBand="0"/>
      </w:tblPr>
      <w:tblGrid>
        <w:gridCol w:w="1839"/>
        <w:gridCol w:w="141"/>
        <w:gridCol w:w="1080"/>
        <w:gridCol w:w="1609"/>
        <w:gridCol w:w="371"/>
        <w:gridCol w:w="1080"/>
        <w:gridCol w:w="1080"/>
        <w:gridCol w:w="1214"/>
      </w:tblGrid>
      <w:tr w:rsidRPr="00FD27A4" w:rsidR="003700B4" w14:paraId="035938F1" w14:textId="77777777">
        <w:trPr>
          <w:trHeight w:val="762"/>
        </w:trPr>
        <w:tc>
          <w:tcPr>
            <w:tcW w:w="5040" w:type="dxa"/>
            <w:gridSpan w:val="5"/>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297B467D" w14:textId="77777777">
            <w:pPr>
              <w:rPr>
                <w:rFonts w:ascii="Garamond" w:hAnsi="Garamond"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A10143" w:rsidRDefault="003700B4" w14:paraId="794BE4AD" w14:textId="77777777">
            <w:pPr>
              <w:jc w:val="center"/>
              <w:rPr>
                <w:rFonts w:ascii="Garamond" w:hAnsi="Garamond" w:cs="Arial"/>
                <w:color w:val="000000"/>
                <w:sz w:val="20"/>
                <w:szCs w:val="20"/>
              </w:rPr>
            </w:pPr>
            <w:r w:rsidRPr="00FD27A4">
              <w:rPr>
                <w:rFonts w:ascii="Garamond" w:hAnsi="Garamond" w:cs="Arial"/>
                <w:color w:val="000000"/>
                <w:sz w:val="20"/>
                <w:szCs w:val="20"/>
              </w:rPr>
              <w:t xml:space="preserve">Above </w:t>
            </w:r>
            <w:r w:rsidRPr="00FD27A4" w:rsidR="00A10143">
              <w:rPr>
                <w:rFonts w:ascii="Garamond" w:hAnsi="Garamond" w:cs="Arial"/>
                <w:color w:val="000000"/>
                <w:sz w:val="20"/>
                <w:szCs w:val="20"/>
              </w:rPr>
              <w:t>Tolerable S</w:t>
            </w:r>
            <w:r w:rsidRPr="00FD27A4">
              <w:rPr>
                <w:rFonts w:ascii="Garamond" w:hAnsi="Garamond" w:cs="Arial"/>
                <w:color w:val="000000"/>
                <w:sz w:val="20"/>
                <w:szCs w:val="20"/>
              </w:rPr>
              <w:t>tandard</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3700B4" w14:paraId="6F90B4AF" w14:textId="77777777">
            <w:pPr>
              <w:jc w:val="center"/>
              <w:rPr>
                <w:rFonts w:ascii="Garamond" w:hAnsi="Garamond" w:cs="Arial"/>
                <w:color w:val="000000"/>
                <w:sz w:val="20"/>
                <w:szCs w:val="20"/>
              </w:rPr>
            </w:pPr>
            <w:r w:rsidRPr="00FD27A4">
              <w:rPr>
                <w:rFonts w:ascii="Garamond" w:hAnsi="Garamond" w:cs="Arial"/>
                <w:color w:val="000000"/>
                <w:sz w:val="20"/>
                <w:szCs w:val="20"/>
              </w:rPr>
              <w:t>Belo</w:t>
            </w:r>
            <w:r w:rsidRPr="00FD27A4" w:rsidR="00A10143">
              <w:rPr>
                <w:rFonts w:ascii="Garamond" w:hAnsi="Garamond" w:cs="Arial"/>
                <w:color w:val="000000"/>
                <w:sz w:val="20"/>
                <w:szCs w:val="20"/>
              </w:rPr>
              <w:t>w Tolerable S</w:t>
            </w:r>
            <w:r w:rsidRPr="00FD27A4">
              <w:rPr>
                <w:rFonts w:ascii="Garamond" w:hAnsi="Garamond" w:cs="Arial"/>
                <w:color w:val="000000"/>
                <w:sz w:val="20"/>
                <w:szCs w:val="20"/>
              </w:rPr>
              <w:t>tandard</w:t>
            </w:r>
          </w:p>
        </w:tc>
        <w:tc>
          <w:tcPr>
            <w:tcW w:w="1214" w:type="dxa"/>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1D7096E3" w14:textId="77777777">
            <w:pPr>
              <w:rPr>
                <w:rFonts w:ascii="Garamond" w:hAnsi="Garamond" w:cs="Arial"/>
                <w:color w:val="000000"/>
                <w:sz w:val="20"/>
                <w:szCs w:val="20"/>
              </w:rPr>
            </w:pPr>
            <w:r w:rsidRPr="00FD27A4">
              <w:rPr>
                <w:rFonts w:ascii="Garamond" w:hAnsi="Garamond" w:cs="Arial"/>
                <w:color w:val="000000"/>
                <w:sz w:val="20"/>
                <w:szCs w:val="20"/>
              </w:rPr>
              <w:t>Total</w:t>
            </w:r>
          </w:p>
        </w:tc>
      </w:tr>
      <w:tr w:rsidRPr="00FD27A4" w:rsidR="003700B4" w14:paraId="324AFA89" w14:textId="77777777">
        <w:trPr>
          <w:trHeight w:val="255"/>
        </w:trPr>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10EA2B0E" w14:textId="77777777">
            <w:pPr>
              <w:rPr>
                <w:rFonts w:ascii="Garamond" w:hAnsi="Garamond" w:cs="Arial"/>
                <w:color w:val="000000"/>
                <w:sz w:val="20"/>
                <w:szCs w:val="20"/>
              </w:rPr>
            </w:pPr>
            <w:r w:rsidRPr="00FD27A4">
              <w:rPr>
                <w:rFonts w:ascii="Garamond" w:hAnsi="Garamond" w:cs="Arial"/>
                <w:color w:val="000000"/>
                <w:sz w:val="20"/>
                <w:szCs w:val="20"/>
              </w:rPr>
              <w:t>ENVIRONMENTAL UPKEEP</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02825FBA" w14:textId="77777777">
            <w:pPr>
              <w:rPr>
                <w:rFonts w:ascii="Garamond" w:hAnsi="Garamond" w:cs="Arial"/>
                <w:color w:val="000000"/>
                <w:sz w:val="20"/>
                <w:szCs w:val="20"/>
              </w:rPr>
            </w:pPr>
            <w:r w:rsidRPr="00FD27A4">
              <w:rPr>
                <w:rFonts w:ascii="Garamond" w:hAnsi="Garamond" w:cs="Arial"/>
                <w:color w:val="000000"/>
                <w:sz w:val="20"/>
                <w:szCs w:val="20"/>
              </w:rPr>
              <w:t xml:space="preserve"> no upkeep problems</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5E9F196B"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189EF637" w14:textId="77777777">
            <w:pPr>
              <w:jc w:val="right"/>
              <w:rPr>
                <w:rFonts w:ascii="Garamond" w:hAnsi="Garamond" w:cs="Arial"/>
                <w:color w:val="000000"/>
                <w:sz w:val="20"/>
                <w:szCs w:val="20"/>
              </w:rPr>
            </w:pPr>
            <w:r w:rsidRPr="00FD27A4">
              <w:rPr>
                <w:rFonts w:ascii="Garamond" w:hAnsi="Garamond" w:cs="Arial"/>
                <w:color w:val="000000"/>
                <w:sz w:val="20"/>
                <w:szCs w:val="20"/>
              </w:rPr>
              <w:t>64559</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5586C61" w14:textId="77777777">
            <w:pPr>
              <w:jc w:val="right"/>
              <w:rPr>
                <w:rFonts w:ascii="Garamond" w:hAnsi="Garamond" w:cs="Arial"/>
                <w:color w:val="000000"/>
                <w:sz w:val="20"/>
                <w:szCs w:val="20"/>
              </w:rPr>
            </w:pPr>
            <w:r w:rsidRPr="00FD27A4">
              <w:rPr>
                <w:rFonts w:ascii="Garamond" w:hAnsi="Garamond" w:cs="Arial"/>
                <w:color w:val="000000"/>
                <w:sz w:val="20"/>
                <w:szCs w:val="20"/>
              </w:rPr>
              <w:t>2387</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C429B41" w14:textId="77777777">
            <w:pPr>
              <w:jc w:val="right"/>
              <w:rPr>
                <w:rFonts w:ascii="Garamond" w:hAnsi="Garamond" w:cs="Arial"/>
                <w:color w:val="000000"/>
                <w:sz w:val="20"/>
                <w:szCs w:val="20"/>
              </w:rPr>
            </w:pPr>
            <w:r w:rsidRPr="00FD27A4">
              <w:rPr>
                <w:rFonts w:ascii="Garamond" w:hAnsi="Garamond" w:cs="Arial"/>
                <w:color w:val="000000"/>
                <w:sz w:val="20"/>
                <w:szCs w:val="20"/>
              </w:rPr>
              <w:t>66946</w:t>
            </w:r>
          </w:p>
        </w:tc>
      </w:tr>
      <w:tr w:rsidRPr="00FD27A4" w:rsidR="003700B4" w14:paraId="7237D755" w14:textId="77777777">
        <w:trPr>
          <w:trHeight w:val="948"/>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017A1F28" w14:textId="77777777">
            <w:pPr>
              <w:rPr>
                <w:rFonts w:ascii="Garamond" w:hAnsi="Garamond" w:cs="Arial"/>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4509FCA6" w14:textId="77777777">
            <w:pPr>
              <w:rPr>
                <w:rFonts w:ascii="Garamond" w:hAnsi="Garamond" w:cs="Arial"/>
                <w:color w:val="000000"/>
                <w:sz w:val="20"/>
                <w:szCs w:val="20"/>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2B2E5236" w14:textId="77777777">
            <w:pPr>
              <w:rPr>
                <w:rFonts w:ascii="Garamond" w:hAnsi="Garamond" w:cs="Arial"/>
                <w:color w:val="000000"/>
                <w:sz w:val="20"/>
                <w:szCs w:val="20"/>
              </w:rPr>
            </w:pPr>
            <w:r w:rsidRPr="00FD27A4">
              <w:rPr>
                <w:rFonts w:ascii="Garamond" w:hAnsi="Garamond" w:cs="Arial"/>
                <w:color w:val="000000"/>
                <w:sz w:val="20"/>
                <w:szCs w:val="20"/>
              </w:rPr>
              <w:t>% within ENVIRONMENTAL UPKEEP</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B14A1C2" w14:textId="77777777">
            <w:pPr>
              <w:jc w:val="right"/>
              <w:rPr>
                <w:rFonts w:ascii="Garamond" w:hAnsi="Garamond" w:cs="Arial"/>
                <w:color w:val="000000"/>
                <w:sz w:val="20"/>
                <w:szCs w:val="20"/>
              </w:rPr>
            </w:pPr>
            <w:r w:rsidRPr="00FD27A4">
              <w:rPr>
                <w:rFonts w:ascii="Garamond" w:hAnsi="Garamond" w:cs="Arial"/>
                <w:color w:val="000000"/>
                <w:sz w:val="20"/>
                <w:szCs w:val="20"/>
              </w:rPr>
              <w:t>96.4%</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518E5589" w14:textId="77777777">
            <w:pPr>
              <w:jc w:val="right"/>
              <w:rPr>
                <w:rFonts w:ascii="Garamond" w:hAnsi="Garamond" w:cs="Arial"/>
                <w:b/>
                <w:color w:val="000000"/>
                <w:sz w:val="20"/>
                <w:szCs w:val="20"/>
              </w:rPr>
            </w:pPr>
            <w:r w:rsidRPr="00FD27A4">
              <w:rPr>
                <w:rFonts w:ascii="Garamond" w:hAnsi="Garamond" w:cs="Arial"/>
                <w:b/>
                <w:color w:val="000000"/>
                <w:sz w:val="20"/>
                <w:szCs w:val="20"/>
              </w:rPr>
              <w:t>3.6%</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5C743C3D"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3700B4" w14:paraId="0F06659D" w14:textId="77777777">
        <w:trPr>
          <w:trHeight w:val="255"/>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634CDCA6" w14:textId="77777777">
            <w:pPr>
              <w:rPr>
                <w:rFonts w:ascii="Garamond" w:hAnsi="Garamond" w:cs="Arial"/>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16B9C76A" w14:textId="77777777">
            <w:pPr>
              <w:rPr>
                <w:rFonts w:ascii="Garamond" w:hAnsi="Garamond" w:cs="Arial"/>
                <w:color w:val="000000"/>
                <w:sz w:val="20"/>
                <w:szCs w:val="20"/>
              </w:rPr>
            </w:pPr>
            <w:r w:rsidRPr="00FD27A4">
              <w:rPr>
                <w:rFonts w:ascii="Garamond" w:hAnsi="Garamond" w:cs="Arial"/>
                <w:color w:val="000000"/>
                <w:sz w:val="20"/>
                <w:szCs w:val="20"/>
              </w:rPr>
              <w:t xml:space="preserve"> upkeep problems present</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7023F1B1"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DFBF861" w14:textId="77777777">
            <w:pPr>
              <w:jc w:val="right"/>
              <w:rPr>
                <w:rFonts w:ascii="Garamond" w:hAnsi="Garamond" w:cs="Arial"/>
                <w:color w:val="000000"/>
                <w:sz w:val="20"/>
                <w:szCs w:val="20"/>
              </w:rPr>
            </w:pPr>
            <w:r w:rsidRPr="00FD27A4">
              <w:rPr>
                <w:rFonts w:ascii="Garamond" w:hAnsi="Garamond" w:cs="Arial"/>
                <w:color w:val="000000"/>
                <w:sz w:val="20"/>
                <w:szCs w:val="20"/>
              </w:rPr>
              <w:t>2962</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36747C6D" w14:textId="77777777">
            <w:pPr>
              <w:jc w:val="right"/>
              <w:rPr>
                <w:rFonts w:ascii="Garamond" w:hAnsi="Garamond" w:cs="Arial"/>
                <w:color w:val="000000"/>
                <w:sz w:val="20"/>
                <w:szCs w:val="20"/>
              </w:rPr>
            </w:pPr>
            <w:r w:rsidRPr="00FD27A4">
              <w:rPr>
                <w:rFonts w:ascii="Garamond" w:hAnsi="Garamond" w:cs="Arial"/>
                <w:color w:val="000000"/>
                <w:sz w:val="20"/>
                <w:szCs w:val="20"/>
              </w:rPr>
              <w:t>223</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DD63D9C" w14:textId="77777777">
            <w:pPr>
              <w:jc w:val="right"/>
              <w:rPr>
                <w:rFonts w:ascii="Garamond" w:hAnsi="Garamond" w:cs="Arial"/>
                <w:color w:val="000000"/>
                <w:sz w:val="20"/>
                <w:szCs w:val="20"/>
              </w:rPr>
            </w:pPr>
            <w:r w:rsidRPr="00FD27A4">
              <w:rPr>
                <w:rFonts w:ascii="Garamond" w:hAnsi="Garamond" w:cs="Arial"/>
                <w:color w:val="000000"/>
                <w:sz w:val="20"/>
                <w:szCs w:val="20"/>
              </w:rPr>
              <w:t>3185</w:t>
            </w:r>
          </w:p>
        </w:tc>
      </w:tr>
      <w:tr w:rsidRPr="00FD27A4" w:rsidR="003700B4" w14:paraId="0062AE01" w14:textId="77777777">
        <w:trPr>
          <w:trHeight w:val="852"/>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0374E6A5" w14:textId="77777777">
            <w:pPr>
              <w:rPr>
                <w:rFonts w:ascii="Garamond" w:hAnsi="Garamond" w:cs="Arial"/>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36C0FAAB" w14:textId="77777777">
            <w:pPr>
              <w:rPr>
                <w:rFonts w:ascii="Garamond" w:hAnsi="Garamond" w:cs="Arial"/>
                <w:color w:val="000000"/>
                <w:sz w:val="20"/>
                <w:szCs w:val="20"/>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245D4AD7" w14:textId="77777777">
            <w:pPr>
              <w:rPr>
                <w:rFonts w:ascii="Garamond" w:hAnsi="Garamond" w:cs="Arial"/>
                <w:color w:val="000000"/>
                <w:sz w:val="20"/>
                <w:szCs w:val="20"/>
              </w:rPr>
            </w:pPr>
            <w:r w:rsidRPr="00FD27A4">
              <w:rPr>
                <w:rFonts w:ascii="Garamond" w:hAnsi="Garamond" w:cs="Arial"/>
                <w:color w:val="000000"/>
                <w:sz w:val="20"/>
                <w:szCs w:val="20"/>
              </w:rPr>
              <w:t>% within ENVIRONMENTAL UPKEEP</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A0CCFFB" w14:textId="77777777">
            <w:pPr>
              <w:jc w:val="right"/>
              <w:rPr>
                <w:rFonts w:ascii="Garamond" w:hAnsi="Garamond" w:cs="Arial"/>
                <w:color w:val="000000"/>
                <w:sz w:val="20"/>
                <w:szCs w:val="20"/>
              </w:rPr>
            </w:pPr>
            <w:r w:rsidRPr="00FD27A4">
              <w:rPr>
                <w:rFonts w:ascii="Garamond" w:hAnsi="Garamond" w:cs="Arial"/>
                <w:color w:val="000000"/>
                <w:sz w:val="20"/>
                <w:szCs w:val="20"/>
              </w:rPr>
              <w:t>93.0%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8939AAA" w14:textId="77777777">
            <w:pPr>
              <w:jc w:val="right"/>
              <w:rPr>
                <w:rFonts w:ascii="Garamond" w:hAnsi="Garamond" w:cs="Arial"/>
                <w:b/>
                <w:bCs/>
                <w:color w:val="000000"/>
                <w:sz w:val="20"/>
                <w:szCs w:val="20"/>
              </w:rPr>
            </w:pPr>
            <w:r w:rsidRPr="00FD27A4">
              <w:rPr>
                <w:rFonts w:ascii="Garamond" w:hAnsi="Garamond" w:cs="Arial"/>
                <w:b/>
                <w:bCs/>
                <w:color w:val="000000"/>
                <w:sz w:val="20"/>
                <w:szCs w:val="20"/>
              </w:rPr>
              <w:t>7.0%</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1A1345D"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3700B4" w14:paraId="71C6EBAB" w14:textId="77777777">
        <w:trPr>
          <w:trHeight w:val="825"/>
        </w:trPr>
        <w:tc>
          <w:tcPr>
            <w:tcW w:w="8414" w:type="dxa"/>
            <w:gridSpan w:val="8"/>
            <w:tcBorders>
              <w:top w:val="nil"/>
              <w:left w:val="nil"/>
              <w:bottom w:val="single" w:color="auto" w:sz="4" w:space="0"/>
              <w:right w:val="nil"/>
            </w:tcBorders>
            <w:shd w:val="clear" w:color="auto" w:fill="auto"/>
            <w:vAlign w:val="center"/>
          </w:tcPr>
          <w:p w:rsidR="003700B4" w:rsidP="007F2DFA" w:rsidRDefault="00784162" w14:paraId="64BA0426" w14:textId="77777777">
            <w:pPr>
              <w:rPr>
                <w:rFonts w:ascii="Garamond" w:hAnsi="Garamond" w:cs="Arial"/>
                <w:sz w:val="20"/>
                <w:szCs w:val="20"/>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00834C43" w:rsidP="007F2DFA" w:rsidRDefault="00834C43" w14:paraId="4F3E10F4" w14:textId="77777777">
            <w:pPr>
              <w:rPr>
                <w:rFonts w:ascii="Garamond" w:hAnsi="Garamond" w:cs="Arial"/>
                <w:sz w:val="20"/>
                <w:szCs w:val="20"/>
              </w:rPr>
            </w:pPr>
          </w:p>
          <w:p w:rsidRPr="00FD27A4" w:rsidR="003700B4" w:rsidP="007363DF" w:rsidRDefault="003700B4" w14:paraId="1B1D3F21" w14:textId="77777777">
            <w:pPr>
              <w:rPr>
                <w:rFonts w:ascii="Garamond" w:hAnsi="Garamond" w:cs="Arial"/>
                <w:b/>
                <w:bCs/>
                <w:color w:val="000000"/>
                <w:sz w:val="20"/>
                <w:szCs w:val="20"/>
              </w:rPr>
            </w:pPr>
            <w:r w:rsidRPr="00FD27A4">
              <w:rPr>
                <w:rFonts w:ascii="Garamond" w:hAnsi="Garamond" w:cs="Arial"/>
                <w:sz w:val="20"/>
                <w:szCs w:val="20"/>
              </w:rPr>
              <w:t>Table 1</w:t>
            </w:r>
            <w:r w:rsidRPr="00FD27A4" w:rsidR="00760794">
              <w:rPr>
                <w:rFonts w:ascii="Garamond" w:hAnsi="Garamond" w:cs="Arial"/>
                <w:sz w:val="20"/>
                <w:szCs w:val="20"/>
              </w:rPr>
              <w:t>2</w:t>
            </w:r>
            <w:r w:rsidRPr="00FD27A4">
              <w:rPr>
                <w:rFonts w:ascii="Garamond" w:hAnsi="Garamond" w:cs="Arial"/>
                <w:sz w:val="20"/>
                <w:szCs w:val="20"/>
              </w:rPr>
              <w:t xml:space="preserve">: </w:t>
            </w:r>
          </w:p>
          <w:p w:rsidRPr="00FD27A4" w:rsidR="003700B4" w:rsidP="00A10143" w:rsidRDefault="00A10143" w14:paraId="4C0B8A56" w14:textId="77777777">
            <w:pPr>
              <w:rPr>
                <w:rFonts w:ascii="Garamond" w:hAnsi="Garamond" w:cs="Arial"/>
                <w:b/>
                <w:bCs/>
                <w:color w:val="000000"/>
                <w:sz w:val="20"/>
                <w:szCs w:val="20"/>
              </w:rPr>
            </w:pPr>
            <w:r w:rsidRPr="00FD27A4">
              <w:rPr>
                <w:rFonts w:ascii="Garamond" w:hAnsi="Garamond" w:cs="Arial"/>
                <w:b/>
                <w:bCs/>
                <w:color w:val="000000"/>
                <w:sz w:val="20"/>
                <w:szCs w:val="20"/>
              </w:rPr>
              <w:t>TRAFFIC NUISANCE by</w:t>
            </w:r>
            <w:r w:rsidRPr="00FD27A4" w:rsidR="003700B4">
              <w:rPr>
                <w:rFonts w:ascii="Garamond" w:hAnsi="Garamond" w:cs="Arial"/>
                <w:b/>
                <w:bCs/>
                <w:color w:val="000000"/>
                <w:sz w:val="20"/>
                <w:szCs w:val="20"/>
              </w:rPr>
              <w:t xml:space="preserve"> TOLERABLE STANDARD(post 2006 Housing Act) </w:t>
            </w:r>
          </w:p>
        </w:tc>
      </w:tr>
      <w:tr w:rsidRPr="00FD27A4" w:rsidR="003700B4" w14:paraId="2B8CDA2D" w14:textId="77777777">
        <w:trPr>
          <w:trHeight w:val="778"/>
        </w:trPr>
        <w:tc>
          <w:tcPr>
            <w:tcW w:w="4669" w:type="dxa"/>
            <w:gridSpan w:val="4"/>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774BE492" w14:textId="77777777">
            <w:pPr>
              <w:rPr>
                <w:rFonts w:ascii="Garamond" w:hAnsi="Garamond" w:cs="Arial"/>
                <w:sz w:val="20"/>
                <w:szCs w:val="20"/>
              </w:rPr>
            </w:pP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3700B4" w14:paraId="358CB325" w14:textId="77777777">
            <w:pPr>
              <w:jc w:val="center"/>
              <w:rPr>
                <w:rFonts w:ascii="Garamond" w:hAnsi="Garamond" w:cs="Arial"/>
                <w:color w:val="000000"/>
                <w:sz w:val="20"/>
                <w:szCs w:val="20"/>
              </w:rPr>
            </w:pPr>
            <w:r w:rsidRPr="00FD27A4">
              <w:rPr>
                <w:rFonts w:ascii="Garamond" w:hAnsi="Garamond" w:cs="Arial"/>
                <w:color w:val="000000"/>
                <w:sz w:val="20"/>
                <w:szCs w:val="20"/>
              </w:rPr>
              <w:t>A</w:t>
            </w:r>
            <w:r w:rsidRPr="00FD27A4" w:rsidR="00A10143">
              <w:rPr>
                <w:rFonts w:ascii="Garamond" w:hAnsi="Garamond" w:cs="Arial"/>
                <w:color w:val="000000"/>
                <w:sz w:val="20"/>
                <w:szCs w:val="20"/>
              </w:rPr>
              <w:t>bove Tolerable S</w:t>
            </w:r>
            <w:r w:rsidRPr="00FD27A4">
              <w:rPr>
                <w:rFonts w:ascii="Garamond" w:hAnsi="Garamond" w:cs="Arial"/>
                <w:color w:val="000000"/>
                <w:sz w:val="20"/>
                <w:szCs w:val="20"/>
              </w:rPr>
              <w:t>tandard</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3700B4" w14:paraId="71C160E3" w14:textId="77777777">
            <w:pPr>
              <w:jc w:val="center"/>
              <w:rPr>
                <w:rFonts w:ascii="Garamond" w:hAnsi="Garamond" w:cs="Arial"/>
                <w:color w:val="000000"/>
                <w:sz w:val="20"/>
                <w:szCs w:val="20"/>
              </w:rPr>
            </w:pPr>
            <w:r w:rsidRPr="00FD27A4">
              <w:rPr>
                <w:rFonts w:ascii="Garamond" w:hAnsi="Garamond" w:cs="Arial"/>
                <w:color w:val="000000"/>
                <w:sz w:val="20"/>
                <w:szCs w:val="20"/>
              </w:rPr>
              <w:t>B</w:t>
            </w:r>
            <w:r w:rsidRPr="00FD27A4" w:rsidR="00A10143">
              <w:rPr>
                <w:rFonts w:ascii="Garamond" w:hAnsi="Garamond" w:cs="Arial"/>
                <w:color w:val="000000"/>
                <w:sz w:val="20"/>
                <w:szCs w:val="20"/>
              </w:rPr>
              <w:t>elow Tolerable S</w:t>
            </w:r>
            <w:r w:rsidRPr="00FD27A4">
              <w:rPr>
                <w:rFonts w:ascii="Garamond" w:hAnsi="Garamond" w:cs="Arial"/>
                <w:color w:val="000000"/>
                <w:sz w:val="20"/>
                <w:szCs w:val="20"/>
              </w:rPr>
              <w:t>tandard</w:t>
            </w:r>
          </w:p>
        </w:tc>
        <w:tc>
          <w:tcPr>
            <w:tcW w:w="1214" w:type="dxa"/>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22AEEB7D" w14:textId="77777777">
            <w:pPr>
              <w:rPr>
                <w:rFonts w:ascii="Garamond" w:hAnsi="Garamond" w:cs="Arial"/>
                <w:color w:val="000000"/>
                <w:sz w:val="20"/>
                <w:szCs w:val="20"/>
              </w:rPr>
            </w:pPr>
            <w:r w:rsidRPr="00FD27A4">
              <w:rPr>
                <w:rFonts w:ascii="Garamond" w:hAnsi="Garamond" w:cs="Arial"/>
                <w:color w:val="000000"/>
                <w:sz w:val="20"/>
                <w:szCs w:val="20"/>
              </w:rPr>
              <w:t>Total</w:t>
            </w:r>
          </w:p>
        </w:tc>
      </w:tr>
      <w:tr w:rsidRPr="00FD27A4" w:rsidR="003700B4" w14:paraId="4290E56B" w14:textId="77777777">
        <w:trPr>
          <w:trHeight w:val="255"/>
        </w:trPr>
        <w:tc>
          <w:tcPr>
            <w:tcW w:w="1839" w:type="dxa"/>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559AB9ED" w14:textId="77777777">
            <w:pPr>
              <w:rPr>
                <w:rFonts w:ascii="Garamond" w:hAnsi="Garamond" w:cs="Arial"/>
                <w:color w:val="000000"/>
                <w:sz w:val="20"/>
                <w:szCs w:val="20"/>
              </w:rPr>
            </w:pPr>
            <w:r w:rsidRPr="00FD27A4">
              <w:rPr>
                <w:rFonts w:ascii="Garamond" w:hAnsi="Garamond" w:cs="Arial"/>
                <w:color w:val="000000"/>
                <w:sz w:val="20"/>
                <w:szCs w:val="20"/>
              </w:rPr>
              <w:t>TRAFFIC NUISANCE</w:t>
            </w:r>
          </w:p>
        </w:tc>
        <w:tc>
          <w:tcPr>
            <w:tcW w:w="1221"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2BDBA12D" w14:textId="77777777">
            <w:pPr>
              <w:rPr>
                <w:rFonts w:ascii="Garamond" w:hAnsi="Garamond" w:cs="Arial"/>
                <w:color w:val="000000"/>
                <w:sz w:val="20"/>
                <w:szCs w:val="20"/>
              </w:rPr>
            </w:pPr>
            <w:r w:rsidRPr="00FD27A4">
              <w:rPr>
                <w:rFonts w:ascii="Garamond" w:hAnsi="Garamond" w:cs="Arial"/>
                <w:color w:val="000000"/>
                <w:sz w:val="20"/>
                <w:szCs w:val="20"/>
              </w:rPr>
              <w:t xml:space="preserve"> no traffic problems</w:t>
            </w:r>
          </w:p>
        </w:tc>
        <w:tc>
          <w:tcPr>
            <w:tcW w:w="1609" w:type="dxa"/>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23C2FA4A"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A08B28A" w14:textId="77777777">
            <w:pPr>
              <w:jc w:val="right"/>
              <w:rPr>
                <w:rFonts w:ascii="Garamond" w:hAnsi="Garamond" w:cs="Arial"/>
                <w:color w:val="000000"/>
                <w:sz w:val="20"/>
                <w:szCs w:val="20"/>
              </w:rPr>
            </w:pPr>
            <w:r w:rsidRPr="00FD27A4">
              <w:rPr>
                <w:rFonts w:ascii="Garamond" w:hAnsi="Garamond" w:cs="Arial"/>
                <w:color w:val="000000"/>
                <w:sz w:val="20"/>
                <w:szCs w:val="20"/>
              </w:rPr>
              <w:t>66051</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AB620D1" w14:textId="77777777">
            <w:pPr>
              <w:jc w:val="right"/>
              <w:rPr>
                <w:rFonts w:ascii="Garamond" w:hAnsi="Garamond" w:cs="Arial"/>
                <w:color w:val="000000"/>
                <w:sz w:val="20"/>
                <w:szCs w:val="20"/>
              </w:rPr>
            </w:pPr>
            <w:r w:rsidRPr="00FD27A4">
              <w:rPr>
                <w:rFonts w:ascii="Garamond" w:hAnsi="Garamond" w:cs="Arial"/>
                <w:color w:val="000000"/>
                <w:sz w:val="20"/>
                <w:szCs w:val="20"/>
              </w:rPr>
              <w:t>2316</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815ACC0" w14:textId="77777777">
            <w:pPr>
              <w:jc w:val="right"/>
              <w:rPr>
                <w:rFonts w:ascii="Garamond" w:hAnsi="Garamond" w:cs="Arial"/>
                <w:color w:val="000000"/>
                <w:sz w:val="20"/>
                <w:szCs w:val="20"/>
              </w:rPr>
            </w:pPr>
            <w:r w:rsidRPr="00FD27A4">
              <w:rPr>
                <w:rFonts w:ascii="Garamond" w:hAnsi="Garamond" w:cs="Arial"/>
                <w:color w:val="000000"/>
                <w:sz w:val="20"/>
                <w:szCs w:val="20"/>
              </w:rPr>
              <w:t>68367</w:t>
            </w:r>
          </w:p>
        </w:tc>
      </w:tr>
      <w:tr w:rsidRPr="00FD27A4" w:rsidR="003700B4" w14:paraId="6BEF04C6" w14:textId="77777777">
        <w:trPr>
          <w:trHeight w:val="822"/>
        </w:trPr>
        <w:tc>
          <w:tcPr>
            <w:tcW w:w="1839"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4BBDFF08" w14:textId="77777777">
            <w:pPr>
              <w:rPr>
                <w:rFonts w:ascii="Garamond" w:hAnsi="Garamond" w:cs="Arial"/>
                <w:color w:val="000000"/>
                <w:sz w:val="20"/>
                <w:szCs w:val="20"/>
              </w:rPr>
            </w:pPr>
          </w:p>
        </w:tc>
        <w:tc>
          <w:tcPr>
            <w:tcW w:w="1221"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52EDA27B" w14:textId="77777777">
            <w:pPr>
              <w:rPr>
                <w:rFonts w:ascii="Garamond" w:hAnsi="Garamond" w:cs="Arial"/>
                <w:color w:val="000000"/>
                <w:sz w:val="20"/>
                <w:szCs w:val="20"/>
              </w:rPr>
            </w:pPr>
          </w:p>
        </w:tc>
        <w:tc>
          <w:tcPr>
            <w:tcW w:w="1609" w:type="dxa"/>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017F3AF4" w14:textId="77777777">
            <w:pPr>
              <w:rPr>
                <w:rFonts w:ascii="Garamond" w:hAnsi="Garamond" w:cs="Arial"/>
                <w:color w:val="000000"/>
                <w:sz w:val="20"/>
                <w:szCs w:val="20"/>
              </w:rPr>
            </w:pPr>
            <w:r w:rsidRPr="00FD27A4">
              <w:rPr>
                <w:rFonts w:ascii="Garamond" w:hAnsi="Garamond" w:cs="Arial"/>
                <w:color w:val="000000"/>
                <w:sz w:val="20"/>
                <w:szCs w:val="20"/>
              </w:rPr>
              <w:t>% within TRAFFIC NUISANCE</w:t>
            </w:r>
          </w:p>
          <w:p w:rsidRPr="00FD27A4" w:rsidR="003700B4" w:rsidP="007F2DFA" w:rsidRDefault="003700B4" w14:paraId="09055632" w14:textId="77777777">
            <w:pPr>
              <w:rPr>
                <w:rFonts w:ascii="Garamond" w:hAnsi="Garamond" w:cs="Arial"/>
                <w:color w:val="000000"/>
                <w:sz w:val="20"/>
                <w:szCs w:val="20"/>
              </w:rPr>
            </w:pP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CC86E72" w14:textId="77777777">
            <w:pPr>
              <w:jc w:val="right"/>
              <w:rPr>
                <w:rFonts w:ascii="Garamond" w:hAnsi="Garamond" w:cs="Arial"/>
                <w:color w:val="000000"/>
                <w:sz w:val="20"/>
                <w:szCs w:val="20"/>
              </w:rPr>
            </w:pPr>
            <w:r w:rsidRPr="00FD27A4">
              <w:rPr>
                <w:rFonts w:ascii="Garamond" w:hAnsi="Garamond" w:cs="Arial"/>
                <w:color w:val="000000"/>
                <w:sz w:val="20"/>
                <w:szCs w:val="20"/>
              </w:rPr>
              <w:t>96.6%</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2041C5D3" w14:textId="77777777">
            <w:pPr>
              <w:jc w:val="right"/>
              <w:rPr>
                <w:rFonts w:ascii="Garamond" w:hAnsi="Garamond" w:cs="Arial"/>
                <w:b/>
                <w:color w:val="000000"/>
                <w:sz w:val="20"/>
                <w:szCs w:val="20"/>
              </w:rPr>
            </w:pPr>
            <w:r w:rsidRPr="00FD27A4">
              <w:rPr>
                <w:rFonts w:ascii="Garamond" w:hAnsi="Garamond" w:cs="Arial"/>
                <w:b/>
                <w:color w:val="000000"/>
                <w:sz w:val="20"/>
                <w:szCs w:val="20"/>
              </w:rPr>
              <w:t>3.4%</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164EE68A"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3700B4" w14:paraId="3BE0B057" w14:textId="77777777">
        <w:trPr>
          <w:trHeight w:val="255"/>
        </w:trPr>
        <w:tc>
          <w:tcPr>
            <w:tcW w:w="1839"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4B9710CF" w14:textId="77777777">
            <w:pPr>
              <w:rPr>
                <w:rFonts w:ascii="Garamond" w:hAnsi="Garamond" w:cs="Arial"/>
                <w:color w:val="000000"/>
                <w:sz w:val="20"/>
                <w:szCs w:val="20"/>
              </w:rPr>
            </w:pPr>
          </w:p>
        </w:tc>
        <w:tc>
          <w:tcPr>
            <w:tcW w:w="1221"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7D6CB494" w14:textId="77777777">
            <w:pPr>
              <w:rPr>
                <w:rFonts w:ascii="Garamond" w:hAnsi="Garamond" w:cs="Arial"/>
                <w:color w:val="000000"/>
                <w:sz w:val="20"/>
                <w:szCs w:val="20"/>
              </w:rPr>
            </w:pPr>
            <w:r w:rsidRPr="00FD27A4">
              <w:rPr>
                <w:rFonts w:ascii="Garamond" w:hAnsi="Garamond" w:cs="Arial"/>
                <w:color w:val="000000"/>
                <w:sz w:val="20"/>
                <w:szCs w:val="20"/>
              </w:rPr>
              <w:t xml:space="preserve"> traffic problems present</w:t>
            </w:r>
          </w:p>
        </w:tc>
        <w:tc>
          <w:tcPr>
            <w:tcW w:w="1609" w:type="dxa"/>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4E589ABC"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3834F9A3" w14:textId="77777777">
            <w:pPr>
              <w:jc w:val="right"/>
              <w:rPr>
                <w:rFonts w:ascii="Garamond" w:hAnsi="Garamond" w:cs="Arial"/>
                <w:color w:val="000000"/>
                <w:sz w:val="20"/>
                <w:szCs w:val="20"/>
              </w:rPr>
            </w:pPr>
            <w:r w:rsidRPr="00FD27A4">
              <w:rPr>
                <w:rFonts w:ascii="Garamond" w:hAnsi="Garamond" w:cs="Arial"/>
                <w:color w:val="000000"/>
                <w:sz w:val="20"/>
                <w:szCs w:val="20"/>
              </w:rPr>
              <w:t>1470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359A5CC" w14:textId="77777777">
            <w:pPr>
              <w:jc w:val="right"/>
              <w:rPr>
                <w:rFonts w:ascii="Garamond" w:hAnsi="Garamond" w:cs="Arial"/>
                <w:color w:val="000000"/>
                <w:sz w:val="20"/>
                <w:szCs w:val="20"/>
              </w:rPr>
            </w:pPr>
            <w:r w:rsidRPr="00FD27A4">
              <w:rPr>
                <w:rFonts w:ascii="Garamond" w:hAnsi="Garamond" w:cs="Arial"/>
                <w:color w:val="000000"/>
                <w:sz w:val="20"/>
                <w:szCs w:val="20"/>
              </w:rPr>
              <w:t>295</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13A7D2C" w14:textId="77777777">
            <w:pPr>
              <w:jc w:val="right"/>
              <w:rPr>
                <w:rFonts w:ascii="Garamond" w:hAnsi="Garamond" w:cs="Arial"/>
                <w:color w:val="000000"/>
                <w:sz w:val="20"/>
                <w:szCs w:val="20"/>
              </w:rPr>
            </w:pPr>
            <w:r w:rsidRPr="00FD27A4">
              <w:rPr>
                <w:rFonts w:ascii="Garamond" w:hAnsi="Garamond" w:cs="Arial"/>
                <w:color w:val="000000"/>
                <w:sz w:val="20"/>
                <w:szCs w:val="20"/>
              </w:rPr>
              <w:t>1765</w:t>
            </w:r>
          </w:p>
        </w:tc>
      </w:tr>
      <w:tr w:rsidRPr="00FD27A4" w:rsidR="003700B4" w14:paraId="6767DB67" w14:textId="77777777">
        <w:trPr>
          <w:trHeight w:val="768"/>
        </w:trPr>
        <w:tc>
          <w:tcPr>
            <w:tcW w:w="1839"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35D9CBA7" w14:textId="77777777">
            <w:pPr>
              <w:rPr>
                <w:rFonts w:ascii="Garamond" w:hAnsi="Garamond" w:cs="Arial"/>
                <w:color w:val="000000"/>
                <w:sz w:val="20"/>
                <w:szCs w:val="20"/>
              </w:rPr>
            </w:pPr>
          </w:p>
        </w:tc>
        <w:tc>
          <w:tcPr>
            <w:tcW w:w="1221"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7F66A6FF" w14:textId="77777777">
            <w:pPr>
              <w:rPr>
                <w:rFonts w:ascii="Garamond" w:hAnsi="Garamond" w:cs="Arial"/>
                <w:color w:val="000000"/>
                <w:sz w:val="20"/>
                <w:szCs w:val="20"/>
              </w:rPr>
            </w:pPr>
          </w:p>
        </w:tc>
        <w:tc>
          <w:tcPr>
            <w:tcW w:w="1609" w:type="dxa"/>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202182F8" w14:textId="77777777">
            <w:pPr>
              <w:rPr>
                <w:rFonts w:ascii="Garamond" w:hAnsi="Garamond" w:cs="Arial"/>
                <w:color w:val="000000"/>
                <w:sz w:val="20"/>
                <w:szCs w:val="20"/>
              </w:rPr>
            </w:pPr>
            <w:r w:rsidRPr="00FD27A4">
              <w:rPr>
                <w:rFonts w:ascii="Garamond" w:hAnsi="Garamond" w:cs="Arial"/>
                <w:color w:val="000000"/>
                <w:sz w:val="20"/>
                <w:szCs w:val="20"/>
              </w:rPr>
              <w:t>% within TRAFFIC NUISANCE</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0AA2129" w14:textId="77777777">
            <w:pPr>
              <w:jc w:val="right"/>
              <w:rPr>
                <w:rFonts w:ascii="Garamond" w:hAnsi="Garamond" w:cs="Arial"/>
                <w:color w:val="000000"/>
                <w:sz w:val="20"/>
                <w:szCs w:val="20"/>
              </w:rPr>
            </w:pPr>
            <w:r w:rsidRPr="00FD27A4">
              <w:rPr>
                <w:rFonts w:ascii="Garamond" w:hAnsi="Garamond" w:cs="Arial"/>
                <w:color w:val="000000"/>
                <w:sz w:val="20"/>
                <w:szCs w:val="20"/>
              </w:rPr>
              <w:t>83.3%</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59C6FD28" w14:textId="77777777">
            <w:pPr>
              <w:jc w:val="right"/>
              <w:rPr>
                <w:rFonts w:ascii="Garamond" w:hAnsi="Garamond" w:cs="Arial"/>
                <w:b/>
                <w:bCs/>
                <w:color w:val="000000"/>
                <w:sz w:val="20"/>
                <w:szCs w:val="20"/>
              </w:rPr>
            </w:pPr>
            <w:r w:rsidRPr="00FD27A4">
              <w:rPr>
                <w:rFonts w:ascii="Garamond" w:hAnsi="Garamond" w:cs="Arial"/>
                <w:b/>
                <w:bCs/>
                <w:color w:val="000000"/>
                <w:sz w:val="20"/>
                <w:szCs w:val="20"/>
              </w:rPr>
              <w:t>16.7%</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1EACA83"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784162" w:rsidTr="0047624B" w14:paraId="6E807331" w14:textId="77777777">
        <w:trPr>
          <w:trHeight w:val="255"/>
        </w:trPr>
        <w:tc>
          <w:tcPr>
            <w:tcW w:w="8414" w:type="dxa"/>
            <w:gridSpan w:val="8"/>
            <w:tcBorders>
              <w:top w:val="single" w:color="auto" w:sz="4" w:space="0"/>
              <w:left w:val="nil"/>
              <w:bottom w:val="nil"/>
              <w:right w:val="nil"/>
            </w:tcBorders>
            <w:shd w:val="clear" w:color="auto" w:fill="auto"/>
            <w:noWrap/>
            <w:vAlign w:val="bottom"/>
          </w:tcPr>
          <w:p w:rsidRPr="00FD27A4" w:rsidR="00784162" w:rsidP="007F2DFA" w:rsidRDefault="00784162" w14:paraId="1658FA21" w14:textId="77777777">
            <w:pPr>
              <w:rPr>
                <w:rFonts w:ascii="Garamond" w:hAnsi="Garamond" w:cs="Arial"/>
                <w:sz w:val="20"/>
                <w:szCs w:val="20"/>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tc>
      </w:tr>
      <w:tr w:rsidRPr="00FD27A4" w:rsidR="003700B4" w14:paraId="2B1E8D3D" w14:textId="77777777">
        <w:trPr>
          <w:trHeight w:val="765"/>
        </w:trPr>
        <w:tc>
          <w:tcPr>
            <w:tcW w:w="8414" w:type="dxa"/>
            <w:gridSpan w:val="8"/>
            <w:tcBorders>
              <w:top w:val="nil"/>
              <w:left w:val="nil"/>
              <w:bottom w:val="single" w:color="auto" w:sz="4" w:space="0"/>
              <w:right w:val="nil"/>
            </w:tcBorders>
            <w:shd w:val="clear" w:color="auto" w:fill="auto"/>
            <w:vAlign w:val="center"/>
          </w:tcPr>
          <w:p w:rsidRPr="00FD27A4" w:rsidR="003700B4" w:rsidP="007363DF" w:rsidRDefault="00760794" w14:paraId="50D00946" w14:textId="77777777">
            <w:pPr>
              <w:rPr>
                <w:rFonts w:ascii="Garamond" w:hAnsi="Garamond" w:cs="Arial"/>
                <w:b/>
                <w:bCs/>
                <w:color w:val="000000"/>
                <w:sz w:val="20"/>
                <w:szCs w:val="20"/>
              </w:rPr>
            </w:pPr>
            <w:r w:rsidRPr="00FD27A4">
              <w:rPr>
                <w:rFonts w:ascii="Garamond" w:hAnsi="Garamond" w:cs="Arial"/>
                <w:sz w:val="20"/>
                <w:szCs w:val="20"/>
              </w:rPr>
              <w:t>Table 13</w:t>
            </w:r>
            <w:r w:rsidRPr="00FD27A4" w:rsidR="003700B4">
              <w:rPr>
                <w:rFonts w:ascii="Garamond" w:hAnsi="Garamond" w:cs="Arial"/>
                <w:sz w:val="20"/>
                <w:szCs w:val="20"/>
              </w:rPr>
              <w:t xml:space="preserve">: </w:t>
            </w:r>
          </w:p>
          <w:p w:rsidRPr="00FD27A4" w:rsidR="003700B4" w:rsidP="00A10143" w:rsidRDefault="003700B4" w14:paraId="5800A09D" w14:textId="77777777">
            <w:pPr>
              <w:rPr>
                <w:rFonts w:ascii="Garamond" w:hAnsi="Garamond" w:cs="Arial"/>
                <w:b/>
                <w:bCs/>
                <w:color w:val="000000"/>
                <w:sz w:val="20"/>
                <w:szCs w:val="20"/>
              </w:rPr>
            </w:pPr>
            <w:r w:rsidRPr="00FD27A4">
              <w:rPr>
                <w:rFonts w:ascii="Garamond" w:hAnsi="Garamond" w:cs="Arial"/>
                <w:b/>
                <w:bCs/>
                <w:color w:val="000000"/>
                <w:sz w:val="20"/>
                <w:szCs w:val="20"/>
              </w:rPr>
              <w:t>ENVIRONME</w:t>
            </w:r>
            <w:r w:rsidRPr="00FD27A4" w:rsidR="00A10143">
              <w:rPr>
                <w:rFonts w:ascii="Garamond" w:hAnsi="Garamond" w:cs="Arial"/>
                <w:b/>
                <w:bCs/>
                <w:color w:val="000000"/>
                <w:sz w:val="20"/>
                <w:szCs w:val="20"/>
              </w:rPr>
              <w:t>NTAL UTILISATION by</w:t>
            </w:r>
            <w:r w:rsidRPr="00FD27A4">
              <w:rPr>
                <w:rFonts w:ascii="Garamond" w:hAnsi="Garamond" w:cs="Arial"/>
                <w:b/>
                <w:bCs/>
                <w:color w:val="000000"/>
                <w:sz w:val="20"/>
                <w:szCs w:val="20"/>
              </w:rPr>
              <w:t xml:space="preserve"> TOLERABLE STANDARD(post 2006 Housing Act) </w:t>
            </w:r>
          </w:p>
        </w:tc>
      </w:tr>
      <w:tr w:rsidRPr="00FD27A4" w:rsidR="003700B4" w14:paraId="5166E3F1" w14:textId="77777777">
        <w:trPr>
          <w:trHeight w:val="788"/>
        </w:trPr>
        <w:tc>
          <w:tcPr>
            <w:tcW w:w="5040" w:type="dxa"/>
            <w:gridSpan w:val="5"/>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4E1D2DB5" w14:textId="77777777">
            <w:pPr>
              <w:rPr>
                <w:rFonts w:ascii="Garamond" w:hAnsi="Garamond"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3700B4" w14:paraId="506F5CB5" w14:textId="77777777">
            <w:pPr>
              <w:jc w:val="center"/>
              <w:rPr>
                <w:rFonts w:ascii="Garamond" w:hAnsi="Garamond" w:cs="Arial"/>
                <w:color w:val="000000"/>
                <w:sz w:val="20"/>
                <w:szCs w:val="20"/>
              </w:rPr>
            </w:pPr>
            <w:r w:rsidRPr="00FD27A4">
              <w:rPr>
                <w:rFonts w:ascii="Garamond" w:hAnsi="Garamond" w:cs="Arial"/>
                <w:color w:val="000000"/>
                <w:sz w:val="20"/>
                <w:szCs w:val="20"/>
              </w:rPr>
              <w:t>A</w:t>
            </w:r>
            <w:r w:rsidRPr="00FD27A4" w:rsidR="00A10143">
              <w:rPr>
                <w:rFonts w:ascii="Garamond" w:hAnsi="Garamond" w:cs="Arial"/>
                <w:color w:val="000000"/>
                <w:sz w:val="20"/>
                <w:szCs w:val="20"/>
              </w:rPr>
              <w:t>bove Tolerable S</w:t>
            </w:r>
            <w:r w:rsidRPr="00FD27A4">
              <w:rPr>
                <w:rFonts w:ascii="Garamond" w:hAnsi="Garamond" w:cs="Arial"/>
                <w:color w:val="000000"/>
                <w:sz w:val="20"/>
                <w:szCs w:val="20"/>
              </w:rPr>
              <w:t>tandard</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3700B4" w:rsidP="007F2DFA" w:rsidRDefault="003700B4" w14:paraId="5B44716E" w14:textId="77777777">
            <w:pPr>
              <w:jc w:val="center"/>
              <w:rPr>
                <w:rFonts w:ascii="Garamond" w:hAnsi="Garamond" w:cs="Arial"/>
                <w:color w:val="000000"/>
                <w:sz w:val="20"/>
                <w:szCs w:val="20"/>
              </w:rPr>
            </w:pPr>
            <w:r w:rsidRPr="00FD27A4">
              <w:rPr>
                <w:rFonts w:ascii="Garamond" w:hAnsi="Garamond" w:cs="Arial"/>
                <w:color w:val="000000"/>
                <w:sz w:val="20"/>
                <w:szCs w:val="20"/>
              </w:rPr>
              <w:t>B</w:t>
            </w:r>
            <w:r w:rsidRPr="00FD27A4" w:rsidR="00A10143">
              <w:rPr>
                <w:rFonts w:ascii="Garamond" w:hAnsi="Garamond" w:cs="Arial"/>
                <w:color w:val="000000"/>
                <w:sz w:val="20"/>
                <w:szCs w:val="20"/>
              </w:rPr>
              <w:t>elow Tolerable S</w:t>
            </w:r>
            <w:r w:rsidRPr="00FD27A4">
              <w:rPr>
                <w:rFonts w:ascii="Garamond" w:hAnsi="Garamond" w:cs="Arial"/>
                <w:color w:val="000000"/>
                <w:sz w:val="20"/>
                <w:szCs w:val="20"/>
              </w:rPr>
              <w:t>tandard</w:t>
            </w:r>
          </w:p>
        </w:tc>
        <w:tc>
          <w:tcPr>
            <w:tcW w:w="1214" w:type="dxa"/>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6BC07574" w14:textId="77777777">
            <w:pPr>
              <w:jc w:val="center"/>
              <w:rPr>
                <w:rFonts w:ascii="Garamond" w:hAnsi="Garamond" w:cs="Arial"/>
                <w:color w:val="000000"/>
                <w:sz w:val="20"/>
                <w:szCs w:val="20"/>
              </w:rPr>
            </w:pPr>
            <w:r w:rsidRPr="00FD27A4">
              <w:rPr>
                <w:rFonts w:ascii="Garamond" w:hAnsi="Garamond" w:cs="Arial"/>
                <w:color w:val="000000"/>
                <w:sz w:val="20"/>
                <w:szCs w:val="20"/>
              </w:rPr>
              <w:t>Total</w:t>
            </w:r>
          </w:p>
        </w:tc>
      </w:tr>
      <w:tr w:rsidRPr="00FD27A4" w:rsidR="003700B4" w14:paraId="6FA9221A" w14:textId="77777777">
        <w:trPr>
          <w:trHeight w:val="255"/>
        </w:trPr>
        <w:tc>
          <w:tcPr>
            <w:tcW w:w="1980"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734377AE" w14:textId="77777777">
            <w:pPr>
              <w:rPr>
                <w:rFonts w:ascii="Garamond" w:hAnsi="Garamond" w:cs="Arial"/>
                <w:color w:val="000000"/>
                <w:sz w:val="20"/>
                <w:szCs w:val="20"/>
              </w:rPr>
            </w:pPr>
            <w:r w:rsidRPr="00FD27A4">
              <w:rPr>
                <w:rFonts w:ascii="Garamond" w:hAnsi="Garamond" w:cs="Arial"/>
                <w:color w:val="000000"/>
                <w:sz w:val="20"/>
                <w:szCs w:val="20"/>
              </w:rPr>
              <w:t>ENVIRONMENTAL UTILISATION</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7E5333F6" w14:textId="77777777">
            <w:pPr>
              <w:rPr>
                <w:rFonts w:ascii="Garamond" w:hAnsi="Garamond" w:cs="Arial"/>
                <w:color w:val="000000"/>
                <w:sz w:val="20"/>
                <w:szCs w:val="20"/>
              </w:rPr>
            </w:pPr>
            <w:r w:rsidRPr="00FD27A4">
              <w:rPr>
                <w:rFonts w:ascii="Garamond" w:hAnsi="Garamond" w:cs="Arial"/>
                <w:color w:val="000000"/>
                <w:sz w:val="20"/>
                <w:szCs w:val="20"/>
              </w:rPr>
              <w:t xml:space="preserve"> no utilisation problems</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58FD57FB"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A251C84" w14:textId="77777777">
            <w:pPr>
              <w:jc w:val="right"/>
              <w:rPr>
                <w:rFonts w:ascii="Garamond" w:hAnsi="Garamond" w:cs="Arial"/>
                <w:color w:val="000000"/>
                <w:sz w:val="20"/>
                <w:szCs w:val="20"/>
              </w:rPr>
            </w:pPr>
            <w:r w:rsidRPr="00FD27A4">
              <w:rPr>
                <w:rFonts w:ascii="Garamond" w:hAnsi="Garamond" w:cs="Arial"/>
                <w:color w:val="000000"/>
                <w:sz w:val="20"/>
                <w:szCs w:val="20"/>
              </w:rPr>
              <w:t>67349</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CC3AFBF" w14:textId="77777777">
            <w:pPr>
              <w:jc w:val="right"/>
              <w:rPr>
                <w:rFonts w:ascii="Garamond" w:hAnsi="Garamond" w:cs="Arial"/>
                <w:color w:val="000000"/>
                <w:sz w:val="20"/>
                <w:szCs w:val="20"/>
              </w:rPr>
            </w:pPr>
            <w:r w:rsidRPr="00FD27A4">
              <w:rPr>
                <w:rFonts w:ascii="Garamond" w:hAnsi="Garamond" w:cs="Arial"/>
                <w:color w:val="000000"/>
                <w:sz w:val="20"/>
                <w:szCs w:val="20"/>
              </w:rPr>
              <w:t>2572</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0A3A0A48" w14:textId="77777777">
            <w:pPr>
              <w:jc w:val="right"/>
              <w:rPr>
                <w:rFonts w:ascii="Garamond" w:hAnsi="Garamond" w:cs="Arial"/>
                <w:color w:val="000000"/>
                <w:sz w:val="20"/>
                <w:szCs w:val="20"/>
              </w:rPr>
            </w:pPr>
            <w:r w:rsidRPr="00FD27A4">
              <w:rPr>
                <w:rFonts w:ascii="Garamond" w:hAnsi="Garamond" w:cs="Arial"/>
                <w:color w:val="000000"/>
                <w:sz w:val="20"/>
                <w:szCs w:val="20"/>
              </w:rPr>
              <w:t>69921</w:t>
            </w:r>
          </w:p>
        </w:tc>
      </w:tr>
      <w:tr w:rsidRPr="00FD27A4" w:rsidR="003700B4" w14:paraId="6BFE5110" w14:textId="77777777">
        <w:trPr>
          <w:trHeight w:val="1042"/>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468E3741" w14:textId="77777777">
            <w:pPr>
              <w:rPr>
                <w:rFonts w:ascii="Garamond" w:hAnsi="Garamond" w:cs="Arial"/>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58EAA389" w14:textId="77777777">
            <w:pPr>
              <w:rPr>
                <w:rFonts w:ascii="Garamond" w:hAnsi="Garamond" w:cs="Arial"/>
                <w:color w:val="000000"/>
                <w:sz w:val="20"/>
                <w:szCs w:val="20"/>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3C90A054" w14:textId="77777777">
            <w:pPr>
              <w:rPr>
                <w:rFonts w:ascii="Garamond" w:hAnsi="Garamond" w:cs="Arial"/>
                <w:color w:val="000000"/>
                <w:sz w:val="20"/>
                <w:szCs w:val="20"/>
              </w:rPr>
            </w:pPr>
            <w:r w:rsidRPr="00FD27A4">
              <w:rPr>
                <w:rFonts w:ascii="Garamond" w:hAnsi="Garamond" w:cs="Arial"/>
                <w:color w:val="000000"/>
                <w:sz w:val="20"/>
                <w:szCs w:val="20"/>
              </w:rPr>
              <w:t>% within ENVIRONMENTAL UTILISATION</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13637D07" w14:textId="77777777">
            <w:pPr>
              <w:jc w:val="right"/>
              <w:rPr>
                <w:rFonts w:ascii="Garamond" w:hAnsi="Garamond" w:cs="Arial"/>
                <w:color w:val="000000"/>
                <w:sz w:val="20"/>
                <w:szCs w:val="20"/>
              </w:rPr>
            </w:pPr>
            <w:r w:rsidRPr="00FD27A4">
              <w:rPr>
                <w:rFonts w:ascii="Garamond" w:hAnsi="Garamond" w:cs="Arial"/>
                <w:color w:val="000000"/>
                <w:sz w:val="20"/>
                <w:szCs w:val="20"/>
              </w:rPr>
              <w:t>96.3%</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AC02618" w14:textId="77777777">
            <w:pPr>
              <w:jc w:val="right"/>
              <w:rPr>
                <w:rFonts w:ascii="Garamond" w:hAnsi="Garamond" w:cs="Arial"/>
                <w:b/>
                <w:color w:val="000000"/>
                <w:sz w:val="20"/>
                <w:szCs w:val="20"/>
              </w:rPr>
            </w:pPr>
            <w:r w:rsidRPr="00FD27A4">
              <w:rPr>
                <w:rFonts w:ascii="Garamond" w:hAnsi="Garamond" w:cs="Arial"/>
                <w:b/>
                <w:color w:val="000000"/>
                <w:sz w:val="20"/>
                <w:szCs w:val="20"/>
              </w:rPr>
              <w:t>3.7%</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8825B88"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3700B4" w14:paraId="4A74DA5F" w14:textId="77777777">
        <w:trPr>
          <w:trHeight w:val="255"/>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1678B8CB" w14:textId="77777777">
            <w:pPr>
              <w:rPr>
                <w:rFonts w:ascii="Garamond" w:hAnsi="Garamond" w:cs="Arial"/>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3055FF77" w14:textId="77777777">
            <w:pPr>
              <w:rPr>
                <w:rFonts w:ascii="Garamond" w:hAnsi="Garamond" w:cs="Arial"/>
                <w:color w:val="000000"/>
                <w:sz w:val="20"/>
                <w:szCs w:val="20"/>
              </w:rPr>
            </w:pPr>
            <w:r w:rsidRPr="00FD27A4">
              <w:rPr>
                <w:rFonts w:ascii="Garamond" w:hAnsi="Garamond" w:cs="Arial"/>
                <w:color w:val="000000"/>
                <w:sz w:val="20"/>
                <w:szCs w:val="20"/>
              </w:rPr>
              <w:t xml:space="preserve"> utilisation problems present</w:t>
            </w: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6E364927"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33A13D9A" w14:textId="77777777">
            <w:pPr>
              <w:jc w:val="right"/>
              <w:rPr>
                <w:rFonts w:ascii="Garamond" w:hAnsi="Garamond" w:cs="Arial"/>
                <w:color w:val="000000"/>
                <w:sz w:val="20"/>
                <w:szCs w:val="20"/>
              </w:rPr>
            </w:pPr>
            <w:r w:rsidRPr="00FD27A4">
              <w:rPr>
                <w:rFonts w:ascii="Garamond" w:hAnsi="Garamond" w:cs="Arial"/>
                <w:color w:val="000000"/>
                <w:sz w:val="20"/>
                <w:szCs w:val="20"/>
              </w:rPr>
              <w:t>172</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4BC50E18" w14:textId="77777777">
            <w:pPr>
              <w:jc w:val="right"/>
              <w:rPr>
                <w:rFonts w:ascii="Garamond" w:hAnsi="Garamond" w:cs="Arial"/>
                <w:color w:val="000000"/>
                <w:sz w:val="20"/>
                <w:szCs w:val="20"/>
              </w:rPr>
            </w:pPr>
            <w:r w:rsidRPr="00FD27A4">
              <w:rPr>
                <w:rFonts w:ascii="Garamond" w:hAnsi="Garamond" w:cs="Arial"/>
                <w:color w:val="000000"/>
                <w:sz w:val="20"/>
                <w:szCs w:val="20"/>
              </w:rPr>
              <w:t>38</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1BA7DB1" w14:textId="77777777">
            <w:pPr>
              <w:jc w:val="right"/>
              <w:rPr>
                <w:rFonts w:ascii="Garamond" w:hAnsi="Garamond" w:cs="Arial"/>
                <w:color w:val="000000"/>
                <w:sz w:val="20"/>
                <w:szCs w:val="20"/>
              </w:rPr>
            </w:pPr>
            <w:r w:rsidRPr="00FD27A4">
              <w:rPr>
                <w:rFonts w:ascii="Garamond" w:hAnsi="Garamond" w:cs="Arial"/>
                <w:color w:val="000000"/>
                <w:sz w:val="20"/>
                <w:szCs w:val="20"/>
              </w:rPr>
              <w:t>210</w:t>
            </w:r>
          </w:p>
        </w:tc>
      </w:tr>
      <w:tr w:rsidRPr="00FD27A4" w:rsidR="003700B4" w14:paraId="28DCB0B2" w14:textId="77777777">
        <w:trPr>
          <w:trHeight w:val="1017"/>
        </w:trPr>
        <w:tc>
          <w:tcPr>
            <w:tcW w:w="1980" w:type="dxa"/>
            <w:gridSpan w:val="2"/>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7FEA5E00" w14:textId="77777777">
            <w:pPr>
              <w:rPr>
                <w:rFonts w:ascii="Garamond" w:hAnsi="Garamond" w:cs="Arial"/>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tcPr>
          <w:p w:rsidRPr="00FD27A4" w:rsidR="003700B4" w:rsidP="007F2DFA" w:rsidRDefault="003700B4" w14:paraId="5D2530FE" w14:textId="77777777">
            <w:pPr>
              <w:rPr>
                <w:rFonts w:ascii="Garamond" w:hAnsi="Garamond" w:cs="Arial"/>
                <w:color w:val="000000"/>
                <w:sz w:val="20"/>
                <w:szCs w:val="20"/>
              </w:rPr>
            </w:pPr>
          </w:p>
        </w:tc>
        <w:tc>
          <w:tcPr>
            <w:tcW w:w="1980" w:type="dxa"/>
            <w:gridSpan w:val="2"/>
            <w:tcBorders>
              <w:top w:val="single" w:color="auto" w:sz="4" w:space="0"/>
              <w:left w:val="single" w:color="auto" w:sz="4" w:space="0"/>
              <w:bottom w:val="single" w:color="auto" w:sz="4" w:space="0"/>
              <w:right w:val="single" w:color="auto" w:sz="4" w:space="0"/>
            </w:tcBorders>
            <w:shd w:val="clear" w:color="auto" w:fill="auto"/>
          </w:tcPr>
          <w:p w:rsidRPr="00FD27A4" w:rsidR="003700B4" w:rsidP="007F2DFA" w:rsidRDefault="003700B4" w14:paraId="76D55803" w14:textId="77777777">
            <w:pPr>
              <w:rPr>
                <w:rFonts w:ascii="Garamond" w:hAnsi="Garamond" w:cs="Arial"/>
                <w:color w:val="000000"/>
                <w:sz w:val="20"/>
                <w:szCs w:val="20"/>
              </w:rPr>
            </w:pPr>
            <w:r w:rsidRPr="00FD27A4">
              <w:rPr>
                <w:rFonts w:ascii="Garamond" w:hAnsi="Garamond" w:cs="Arial"/>
                <w:color w:val="000000"/>
                <w:sz w:val="20"/>
                <w:szCs w:val="20"/>
              </w:rPr>
              <w:t>% within ENVIRONMENTAL UTILISATION</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719E5FD3" w14:textId="77777777">
            <w:pPr>
              <w:jc w:val="right"/>
              <w:rPr>
                <w:rFonts w:ascii="Garamond" w:hAnsi="Garamond" w:cs="Arial"/>
                <w:color w:val="000000"/>
                <w:sz w:val="20"/>
                <w:szCs w:val="20"/>
              </w:rPr>
            </w:pPr>
            <w:r w:rsidRPr="00FD27A4">
              <w:rPr>
                <w:rFonts w:ascii="Garamond" w:hAnsi="Garamond" w:cs="Arial"/>
                <w:color w:val="000000"/>
                <w:sz w:val="20"/>
                <w:szCs w:val="20"/>
              </w:rPr>
              <w:t>81.9%</w:t>
            </w:r>
          </w:p>
        </w:tc>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63CF21DA" w14:textId="77777777">
            <w:pPr>
              <w:jc w:val="right"/>
              <w:rPr>
                <w:rFonts w:ascii="Garamond" w:hAnsi="Garamond" w:cs="Arial"/>
                <w:b/>
                <w:bCs/>
                <w:color w:val="000000"/>
                <w:sz w:val="20"/>
                <w:szCs w:val="20"/>
              </w:rPr>
            </w:pPr>
            <w:r w:rsidRPr="00FD27A4">
              <w:rPr>
                <w:rFonts w:ascii="Garamond" w:hAnsi="Garamond" w:cs="Arial"/>
                <w:b/>
                <w:bCs/>
                <w:color w:val="000000"/>
                <w:sz w:val="20"/>
                <w:szCs w:val="20"/>
              </w:rPr>
              <w:t>18.1%</w:t>
            </w:r>
          </w:p>
        </w:tc>
        <w:tc>
          <w:tcPr>
            <w:tcW w:w="1214" w:type="dxa"/>
            <w:tcBorders>
              <w:top w:val="single" w:color="auto" w:sz="4" w:space="0"/>
              <w:left w:val="single" w:color="auto" w:sz="4" w:space="0"/>
              <w:bottom w:val="single" w:color="auto" w:sz="4" w:space="0"/>
              <w:right w:val="single" w:color="auto" w:sz="4" w:space="0"/>
            </w:tcBorders>
            <w:shd w:val="clear" w:color="auto" w:fill="auto"/>
            <w:noWrap/>
          </w:tcPr>
          <w:p w:rsidRPr="00FD27A4" w:rsidR="003700B4" w:rsidP="007F2DFA" w:rsidRDefault="003700B4" w14:paraId="1C52A04F"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bl>
    <w:p w:rsidRPr="00FD27A4" w:rsidR="003700B4" w:rsidP="003700B4" w:rsidRDefault="00784162" w14:paraId="357366C5" w14:textId="77777777">
      <w:pPr>
        <w:tabs>
          <w:tab w:val="left" w:pos="1600"/>
        </w:tabs>
        <w:ind w:left="720" w:hanging="720"/>
        <w:jc w:val="both"/>
        <w:rPr>
          <w:rFonts w:ascii="Garamond" w:hAnsi="Garamond" w:cs="Arial"/>
        </w:rPr>
      </w:pPr>
      <w:r w:rsidRPr="00FD27A4">
        <w:rPr>
          <w:rFonts w:ascii="Garamond" w:hAnsi="Garamond" w:cs="Arial"/>
          <w:sz w:val="20"/>
          <w:szCs w:val="20"/>
        </w:rPr>
        <w:t>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F9254E" w:rsidP="00F9254E" w:rsidRDefault="00F9254E" w14:paraId="273A5FB2" w14:textId="77777777">
      <w:pPr>
        <w:ind w:left="720" w:hanging="720"/>
        <w:jc w:val="both"/>
        <w:rPr>
          <w:rFonts w:ascii="Garamond" w:hAnsi="Garamond" w:cs="Arial"/>
          <w:b/>
        </w:rPr>
      </w:pPr>
    </w:p>
    <w:p w:rsidRPr="00FD27A4" w:rsidR="00F9254E" w:rsidP="00F9254E" w:rsidRDefault="00DB065A" w14:paraId="0575F820" w14:textId="77777777">
      <w:pPr>
        <w:ind w:left="720" w:hanging="720"/>
        <w:jc w:val="both"/>
        <w:rPr>
          <w:rFonts w:ascii="Garamond" w:hAnsi="Garamond" w:cs="Arial"/>
          <w:b/>
        </w:rPr>
      </w:pPr>
      <w:r w:rsidRPr="00FD27A4">
        <w:rPr>
          <w:rFonts w:ascii="Garamond" w:hAnsi="Garamond" w:cs="Arial"/>
          <w:b/>
        </w:rPr>
        <w:t>9</w:t>
      </w:r>
      <w:r w:rsidRPr="00FD27A4" w:rsidR="00F9254E">
        <w:rPr>
          <w:rFonts w:ascii="Garamond" w:hAnsi="Garamond" w:cs="Arial"/>
          <w:b/>
        </w:rPr>
        <w:t>.</w:t>
      </w:r>
      <w:r w:rsidRPr="00FD27A4" w:rsidR="00F9254E">
        <w:rPr>
          <w:rFonts w:ascii="Garamond" w:hAnsi="Garamond" w:cs="Arial"/>
          <w:b/>
        </w:rPr>
        <w:tab/>
      </w:r>
      <w:r w:rsidRPr="003B72AB" w:rsidR="00F9254E">
        <w:rPr>
          <w:rStyle w:val="REPORTHEADING1Char"/>
          <w:u w:val="none"/>
        </w:rPr>
        <w:t>Household Awareness of Property Conditions</w:t>
      </w:r>
    </w:p>
    <w:p w:rsidRPr="00FD27A4" w:rsidR="00F9254E" w:rsidP="00F9254E" w:rsidRDefault="00F9254E" w14:paraId="19BC898B" w14:textId="77777777">
      <w:pPr>
        <w:ind w:left="720" w:hanging="720"/>
        <w:jc w:val="both"/>
        <w:rPr>
          <w:rFonts w:ascii="Garamond" w:hAnsi="Garamond" w:cs="Arial"/>
        </w:rPr>
      </w:pPr>
    </w:p>
    <w:p w:rsidRPr="00FD27A4" w:rsidR="00F9254E" w:rsidP="00F9254E" w:rsidRDefault="00DB065A" w14:paraId="70F54986" w14:textId="77777777">
      <w:pPr>
        <w:ind w:left="720" w:hanging="720"/>
        <w:jc w:val="both"/>
        <w:rPr>
          <w:rFonts w:ascii="Garamond" w:hAnsi="Garamond" w:cs="Arial"/>
        </w:rPr>
      </w:pPr>
      <w:r w:rsidRPr="00FD27A4">
        <w:rPr>
          <w:rFonts w:ascii="Garamond" w:hAnsi="Garamond" w:cs="Arial"/>
        </w:rPr>
        <w:t>9</w:t>
      </w:r>
      <w:r w:rsidRPr="00FD27A4" w:rsidR="00F9254E">
        <w:rPr>
          <w:rFonts w:ascii="Garamond" w:hAnsi="Garamond" w:cs="Arial"/>
        </w:rPr>
        <w:t>.1</w:t>
      </w:r>
      <w:r w:rsidRPr="00FD27A4" w:rsidR="00F9254E">
        <w:rPr>
          <w:rFonts w:ascii="Garamond" w:hAnsi="Garamond" w:cs="Arial"/>
        </w:rPr>
        <w:tab/>
      </w:r>
      <w:r w:rsidRPr="00FD27A4" w:rsidR="00F9254E">
        <w:rPr>
          <w:rFonts w:ascii="Garamond" w:hAnsi="Garamond" w:cs="Arial"/>
        </w:rPr>
        <w:t xml:space="preserve">Only 16% of home owners within BTS housing identified any outstanding repairs at the time of the survey. </w:t>
      </w:r>
      <w:r w:rsidRPr="00FD27A4" w:rsidR="00C30A6C">
        <w:rPr>
          <w:rFonts w:ascii="Garamond" w:hAnsi="Garamond" w:cs="Arial"/>
        </w:rPr>
        <w:t>Not</w:t>
      </w:r>
      <w:r w:rsidRPr="00FD27A4" w:rsidR="002F332B">
        <w:rPr>
          <w:rFonts w:ascii="Garamond" w:hAnsi="Garamond" w:cs="Arial"/>
        </w:rPr>
        <w:t xml:space="preserve"> all of these owners would be defined as economically vulnerable, </w:t>
      </w:r>
      <w:r w:rsidRPr="00FD27A4" w:rsidR="00C30A6C">
        <w:rPr>
          <w:rFonts w:ascii="Garamond" w:hAnsi="Garamond" w:cs="Arial"/>
        </w:rPr>
        <w:t xml:space="preserve">suggesting </w:t>
      </w:r>
      <w:r w:rsidRPr="00FD27A4" w:rsidR="00F9254E">
        <w:rPr>
          <w:rFonts w:ascii="Garamond" w:hAnsi="Garamond" w:cs="Arial"/>
        </w:rPr>
        <w:t xml:space="preserve">the Scheme of Assistance </w:t>
      </w:r>
      <w:r w:rsidRPr="00FD27A4" w:rsidR="00C30A6C">
        <w:rPr>
          <w:rFonts w:ascii="Garamond" w:hAnsi="Garamond" w:cs="Arial"/>
        </w:rPr>
        <w:t>may help</w:t>
      </w:r>
      <w:r w:rsidRPr="00FD27A4" w:rsidR="00F9254E">
        <w:rPr>
          <w:rFonts w:ascii="Garamond" w:hAnsi="Garamond" w:cs="Arial"/>
        </w:rPr>
        <w:t xml:space="preserve"> tackle non financial barriers faced by owners in bringing their properties up to the Tolerable Standard, as well as financial ones. Non financial barriers can be tackled through awareness raising, advice and practical assistance.</w:t>
      </w:r>
    </w:p>
    <w:p w:rsidR="00F9254E" w:rsidP="00A5718E" w:rsidRDefault="00F9254E" w14:paraId="0D128415" w14:textId="77777777">
      <w:pPr>
        <w:jc w:val="both"/>
        <w:rPr>
          <w:rFonts w:ascii="Garamond" w:hAnsi="Garamond" w:cs="Arial"/>
        </w:rPr>
      </w:pPr>
    </w:p>
    <w:p w:rsidRPr="003B72AB" w:rsidR="00834C43" w:rsidP="00410217" w:rsidRDefault="00DB065A" w14:paraId="1A61CA69" w14:textId="77777777">
      <w:pPr>
        <w:jc w:val="both"/>
        <w:rPr>
          <w:rStyle w:val="REPORTHEADING1Char"/>
          <w:u w:val="none"/>
        </w:rPr>
      </w:pPr>
      <w:r w:rsidRPr="00FD27A4">
        <w:rPr>
          <w:rFonts w:ascii="Garamond" w:hAnsi="Garamond" w:cs="Arial"/>
          <w:b/>
        </w:rPr>
        <w:t>10</w:t>
      </w:r>
      <w:r w:rsidRPr="00FD27A4" w:rsidR="00410217">
        <w:rPr>
          <w:rFonts w:ascii="Garamond" w:hAnsi="Garamond" w:cs="Arial"/>
          <w:b/>
        </w:rPr>
        <w:t>.</w:t>
      </w:r>
      <w:r w:rsidRPr="00FD27A4" w:rsidR="00410217">
        <w:rPr>
          <w:rFonts w:ascii="Garamond" w:hAnsi="Garamond" w:cs="Arial"/>
          <w:b/>
        </w:rPr>
        <w:tab/>
      </w:r>
      <w:r w:rsidRPr="003B72AB" w:rsidR="00042E89">
        <w:rPr>
          <w:rStyle w:val="REPORTHEADING1Char"/>
          <w:u w:val="none"/>
        </w:rPr>
        <w:t>BTS Housing and Equal Opportunities</w:t>
      </w:r>
    </w:p>
    <w:p w:rsidR="003D4C4D" w:rsidP="00410217" w:rsidRDefault="003D4C4D" w14:paraId="349EDB23" w14:textId="77777777">
      <w:pPr>
        <w:jc w:val="both"/>
        <w:rPr>
          <w:rFonts w:ascii="Garamond" w:hAnsi="Garamond" w:cs="Arial"/>
          <w:b/>
        </w:rPr>
      </w:pPr>
    </w:p>
    <w:p w:rsidR="003D4C4D" w:rsidP="00A15B36" w:rsidRDefault="000C74B2" w14:paraId="4D49A202" w14:textId="77777777">
      <w:pPr>
        <w:ind w:left="720" w:hanging="720"/>
        <w:jc w:val="both"/>
        <w:rPr>
          <w:rFonts w:ascii="Garamond" w:hAnsi="Garamond" w:cs="Arial"/>
        </w:rPr>
      </w:pPr>
      <w:r>
        <w:rPr>
          <w:rFonts w:ascii="Garamond" w:hAnsi="Garamond" w:cs="Arial"/>
        </w:rPr>
        <w:t>10.</w:t>
      </w:r>
      <w:r w:rsidR="002F0665">
        <w:rPr>
          <w:rFonts w:ascii="Garamond" w:hAnsi="Garamond" w:cs="Arial"/>
        </w:rPr>
        <w:t>1</w:t>
      </w:r>
      <w:r w:rsidR="00A15B36">
        <w:rPr>
          <w:rFonts w:ascii="Garamond" w:hAnsi="Garamond" w:cs="Arial"/>
        </w:rPr>
        <w:tab/>
      </w:r>
      <w:r w:rsidR="00F449C4">
        <w:rPr>
          <w:rFonts w:ascii="Garamond" w:hAnsi="Garamond" w:cs="Arial"/>
        </w:rPr>
        <w:t xml:space="preserve">Small sample sizes on equalities strands within the </w:t>
      </w:r>
      <w:r w:rsidR="00443FC1">
        <w:rPr>
          <w:rFonts w:ascii="Garamond" w:hAnsi="Garamond" w:cs="Arial"/>
        </w:rPr>
        <w:t xml:space="preserve">Falkirk All Tenure </w:t>
      </w:r>
      <w:r w:rsidR="00F449C4">
        <w:rPr>
          <w:rFonts w:ascii="Garamond" w:hAnsi="Garamond" w:cs="Arial"/>
        </w:rPr>
        <w:t xml:space="preserve">House Condition Survey mean the numbers presented in </w:t>
      </w:r>
      <w:r w:rsidR="00443FC1">
        <w:rPr>
          <w:rFonts w:ascii="Garamond" w:hAnsi="Garamond" w:cs="Arial"/>
        </w:rPr>
        <w:t xml:space="preserve">paragraphs </w:t>
      </w:r>
      <w:r w:rsidR="00F449C4">
        <w:rPr>
          <w:rFonts w:ascii="Garamond" w:hAnsi="Garamond" w:cs="Arial"/>
        </w:rPr>
        <w:t>10.</w:t>
      </w:r>
      <w:r w:rsidR="00B03DA7">
        <w:rPr>
          <w:rFonts w:ascii="Garamond" w:hAnsi="Garamond" w:cs="Arial"/>
        </w:rPr>
        <w:t>2</w:t>
      </w:r>
      <w:r w:rsidR="00F449C4">
        <w:rPr>
          <w:rFonts w:ascii="Garamond" w:hAnsi="Garamond" w:cs="Arial"/>
        </w:rPr>
        <w:t xml:space="preserve"> to 10.1</w:t>
      </w:r>
      <w:r w:rsidR="00042E89">
        <w:rPr>
          <w:rFonts w:ascii="Garamond" w:hAnsi="Garamond" w:cs="Arial"/>
        </w:rPr>
        <w:t>1</w:t>
      </w:r>
      <w:r w:rsidR="00F449C4">
        <w:rPr>
          <w:rFonts w:ascii="Garamond" w:hAnsi="Garamond" w:cs="Arial"/>
        </w:rPr>
        <w:t xml:space="preserve"> may not be representative. </w:t>
      </w:r>
      <w:r w:rsidR="00B03DA7">
        <w:rPr>
          <w:rFonts w:ascii="Garamond" w:hAnsi="Garamond" w:cs="Arial"/>
        </w:rPr>
        <w:t xml:space="preserve">Paragraph 10.12 contains indicative conclusions about the households affected by BTS housing. </w:t>
      </w:r>
      <w:r w:rsidR="00E34308">
        <w:rPr>
          <w:rFonts w:ascii="Garamond" w:hAnsi="Garamond" w:cs="Arial"/>
        </w:rPr>
        <w:t>The</w:t>
      </w:r>
      <w:r w:rsidR="00F449C4">
        <w:rPr>
          <w:rFonts w:ascii="Garamond" w:hAnsi="Garamond" w:cs="Arial"/>
        </w:rPr>
        <w:t xml:space="preserve"> Scheme of Assistance consultation looked in more detail at how different groups are affected by poor housing conditions, to help improve the quality of available information</w:t>
      </w:r>
      <w:r w:rsidR="00A15B36">
        <w:rPr>
          <w:rFonts w:ascii="Garamond" w:hAnsi="Garamond" w:cs="Arial"/>
        </w:rPr>
        <w:t xml:space="preserve">. </w:t>
      </w:r>
      <w:r w:rsidR="00443FC1">
        <w:rPr>
          <w:rFonts w:ascii="Garamond" w:hAnsi="Garamond" w:cs="Arial"/>
        </w:rPr>
        <w:t xml:space="preserve">For details, see the </w:t>
      </w:r>
      <w:r w:rsidR="00042E89">
        <w:rPr>
          <w:rFonts w:ascii="Garamond" w:hAnsi="Garamond" w:cs="Arial"/>
        </w:rPr>
        <w:t xml:space="preserve">Scheme of Assistance </w:t>
      </w:r>
      <w:r w:rsidRPr="00B03DA7" w:rsidR="00F57F44">
        <w:rPr>
          <w:rFonts w:ascii="Garamond" w:hAnsi="Garamond" w:cs="Arial"/>
          <w:b/>
        </w:rPr>
        <w:t>Equalities Impact Assessment</w:t>
      </w:r>
      <w:r w:rsidR="00042E89">
        <w:rPr>
          <w:rFonts w:ascii="Garamond" w:hAnsi="Garamond" w:cs="Arial"/>
        </w:rPr>
        <w:t xml:space="preserve"> </w:t>
      </w:r>
      <w:r w:rsidR="00443FC1">
        <w:rPr>
          <w:rFonts w:ascii="Garamond" w:hAnsi="Garamond" w:cs="Arial"/>
        </w:rPr>
        <w:t>screening</w:t>
      </w:r>
      <w:r w:rsidR="00B03DA7">
        <w:rPr>
          <w:rFonts w:ascii="Garamond" w:hAnsi="Garamond" w:cs="Arial"/>
        </w:rPr>
        <w:t>,</w:t>
      </w:r>
      <w:r w:rsidR="00443FC1">
        <w:rPr>
          <w:rFonts w:ascii="Garamond" w:hAnsi="Garamond" w:cs="Arial"/>
        </w:rPr>
        <w:t xml:space="preserve"> </w:t>
      </w:r>
      <w:r w:rsidR="00042E89">
        <w:rPr>
          <w:rFonts w:ascii="Garamond" w:hAnsi="Garamond" w:cs="Arial"/>
        </w:rPr>
        <w:t>available from the</w:t>
      </w:r>
      <w:r w:rsidR="00443FC1">
        <w:rPr>
          <w:rFonts w:ascii="Garamond" w:hAnsi="Garamond" w:cs="Arial"/>
        </w:rPr>
        <w:t xml:space="preserve"> </w:t>
      </w:r>
      <w:r w:rsidR="00B03DA7">
        <w:rPr>
          <w:rFonts w:ascii="Garamond" w:hAnsi="Garamond" w:cs="Arial"/>
        </w:rPr>
        <w:t xml:space="preserve">Falkirk Council </w:t>
      </w:r>
      <w:r w:rsidR="00443FC1">
        <w:rPr>
          <w:rFonts w:ascii="Garamond" w:hAnsi="Garamond" w:cs="Arial"/>
        </w:rPr>
        <w:t>Private Sector Housing Section</w:t>
      </w:r>
      <w:r w:rsidR="00B03DA7">
        <w:rPr>
          <w:rFonts w:ascii="Garamond" w:hAnsi="Garamond" w:cs="Arial"/>
        </w:rPr>
        <w:t>, Telephone 01324 590797</w:t>
      </w:r>
      <w:r w:rsidR="00443FC1">
        <w:rPr>
          <w:rFonts w:ascii="Garamond" w:hAnsi="Garamond" w:cs="Arial"/>
        </w:rPr>
        <w:t>. Estimates from the ATHCS about what groups may be particularly affected by</w:t>
      </w:r>
      <w:r w:rsidR="0031664B">
        <w:rPr>
          <w:rFonts w:ascii="Garamond" w:hAnsi="Garamond" w:cs="Arial"/>
        </w:rPr>
        <w:t xml:space="preserve"> BTS housing</w:t>
      </w:r>
      <w:r w:rsidR="00443FC1">
        <w:rPr>
          <w:rFonts w:ascii="Garamond" w:hAnsi="Garamond" w:cs="Arial"/>
        </w:rPr>
        <w:t>,</w:t>
      </w:r>
      <w:r w:rsidR="0031664B">
        <w:rPr>
          <w:rFonts w:ascii="Garamond" w:hAnsi="Garamond" w:cs="Arial"/>
        </w:rPr>
        <w:t xml:space="preserve"> </w:t>
      </w:r>
      <w:r w:rsidR="00443FC1">
        <w:rPr>
          <w:rFonts w:ascii="Garamond" w:hAnsi="Garamond" w:cs="Arial"/>
        </w:rPr>
        <w:t xml:space="preserve">are </w:t>
      </w:r>
      <w:r w:rsidR="0031664B">
        <w:rPr>
          <w:rFonts w:ascii="Garamond" w:hAnsi="Garamond" w:cs="Arial"/>
        </w:rPr>
        <w:t xml:space="preserve">detailed </w:t>
      </w:r>
      <w:r w:rsidR="00443FC1">
        <w:rPr>
          <w:rFonts w:ascii="Garamond" w:hAnsi="Garamond" w:cs="Arial"/>
        </w:rPr>
        <w:t>below:</w:t>
      </w:r>
    </w:p>
    <w:p w:rsidR="00834C43" w:rsidP="00410217" w:rsidRDefault="00834C43" w14:paraId="1CD90DD5" w14:textId="77777777">
      <w:pPr>
        <w:jc w:val="both"/>
        <w:rPr>
          <w:rFonts w:ascii="Garamond" w:hAnsi="Garamond" w:cs="Arial"/>
          <w:b/>
        </w:rPr>
      </w:pPr>
    </w:p>
    <w:p w:rsidR="00173B07" w:rsidP="00410217" w:rsidRDefault="00173B07" w14:paraId="4DF45575" w14:textId="77777777">
      <w:pPr>
        <w:jc w:val="both"/>
        <w:rPr>
          <w:rFonts w:ascii="Garamond" w:hAnsi="Garamond" w:cs="Arial"/>
          <w:b/>
        </w:rPr>
      </w:pPr>
    </w:p>
    <w:p w:rsidRPr="00A15B36" w:rsidR="00410217" w:rsidP="003B72AB" w:rsidRDefault="00410217" w14:paraId="317F425F" w14:textId="77777777">
      <w:pPr>
        <w:pStyle w:val="REPORTSUBHEADING20"/>
      </w:pPr>
      <w:r w:rsidRPr="00A15B36">
        <w:t>Means Tested Benefits</w:t>
      </w:r>
    </w:p>
    <w:p w:rsidRPr="00FD27A4" w:rsidR="00410217" w:rsidP="00410217" w:rsidRDefault="00410217" w14:paraId="7A21FA52" w14:textId="77777777">
      <w:pPr>
        <w:jc w:val="both"/>
        <w:rPr>
          <w:rFonts w:ascii="Garamond" w:hAnsi="Garamond" w:cs="Arial"/>
        </w:rPr>
      </w:pPr>
    </w:p>
    <w:p w:rsidRPr="00FD27A4" w:rsidR="00410217" w:rsidP="00410217" w:rsidRDefault="00DB065A" w14:paraId="048D0465" w14:textId="77777777">
      <w:pPr>
        <w:ind w:left="720" w:hanging="720"/>
        <w:jc w:val="both"/>
        <w:rPr>
          <w:rFonts w:ascii="Garamond" w:hAnsi="Garamond" w:cs="Arial"/>
        </w:rPr>
      </w:pPr>
      <w:r w:rsidRPr="00FD27A4">
        <w:rPr>
          <w:rFonts w:ascii="Garamond" w:hAnsi="Garamond" w:cs="Arial"/>
        </w:rPr>
        <w:t>10</w:t>
      </w:r>
      <w:r w:rsidR="002F0665">
        <w:rPr>
          <w:rFonts w:ascii="Garamond" w:hAnsi="Garamond" w:cs="Arial"/>
        </w:rPr>
        <w:t>.2</w:t>
      </w:r>
      <w:r w:rsidRPr="00FD27A4" w:rsidR="0089085B">
        <w:rPr>
          <w:rFonts w:ascii="Garamond" w:hAnsi="Garamond" w:cs="Arial"/>
        </w:rPr>
        <w:tab/>
      </w:r>
      <w:r w:rsidRPr="00FD27A4" w:rsidR="00410217">
        <w:rPr>
          <w:rFonts w:ascii="Garamond" w:hAnsi="Garamond" w:cs="Arial"/>
        </w:rPr>
        <w:t xml:space="preserve">People receiving means tested benefits are over represented within BTS housing. </w:t>
      </w:r>
      <w:r w:rsidR="00443FC1">
        <w:rPr>
          <w:rFonts w:ascii="Garamond" w:hAnsi="Garamond" w:cs="Arial"/>
        </w:rPr>
        <w:t xml:space="preserve">Whilst </w:t>
      </w:r>
      <w:r w:rsidRPr="00FD27A4" w:rsidR="00410217">
        <w:rPr>
          <w:rFonts w:ascii="Garamond" w:hAnsi="Garamond" w:cs="Arial"/>
        </w:rPr>
        <w:t>29% of households in the Falkirk Area are estimated to be in receipt of means tested benefits</w:t>
      </w:r>
      <w:r w:rsidR="00443FC1">
        <w:rPr>
          <w:rFonts w:ascii="Garamond" w:hAnsi="Garamond" w:cs="Arial"/>
        </w:rPr>
        <w:t>,</w:t>
      </w:r>
      <w:r w:rsidRPr="00FD27A4" w:rsidR="00410217">
        <w:rPr>
          <w:rFonts w:ascii="Garamond" w:hAnsi="Garamond" w:cs="Arial"/>
        </w:rPr>
        <w:t xml:space="preserve"> 50% of BTS dwellings are receiving some form of means tested benefit to the household. </w:t>
      </w:r>
    </w:p>
    <w:p w:rsidRPr="00FD27A4" w:rsidR="00410217" w:rsidP="00410217" w:rsidRDefault="00410217" w14:paraId="30EE39AF" w14:textId="77777777">
      <w:pPr>
        <w:jc w:val="both"/>
        <w:rPr>
          <w:rFonts w:ascii="Garamond" w:hAnsi="Garamond" w:cs="Arial"/>
        </w:rPr>
      </w:pPr>
    </w:p>
    <w:p w:rsidRPr="00FD27A4" w:rsidR="00410217" w:rsidP="00410217" w:rsidRDefault="00DB065A" w14:paraId="3E27C1BF" w14:textId="77777777">
      <w:pPr>
        <w:ind w:left="720" w:hanging="720"/>
        <w:jc w:val="both"/>
        <w:rPr>
          <w:rFonts w:ascii="Garamond" w:hAnsi="Garamond" w:cs="Arial"/>
        </w:rPr>
      </w:pPr>
      <w:r w:rsidRPr="00FD27A4">
        <w:rPr>
          <w:rFonts w:ascii="Garamond" w:hAnsi="Garamond" w:cs="Arial"/>
        </w:rPr>
        <w:t>10</w:t>
      </w:r>
      <w:r w:rsidRPr="00FD27A4" w:rsidR="00410217">
        <w:rPr>
          <w:rFonts w:ascii="Garamond" w:hAnsi="Garamond" w:cs="Arial"/>
        </w:rPr>
        <w:t>.</w:t>
      </w:r>
      <w:r w:rsidR="002F0665">
        <w:rPr>
          <w:rFonts w:ascii="Garamond" w:hAnsi="Garamond" w:cs="Arial"/>
        </w:rPr>
        <w:t>3</w:t>
      </w:r>
      <w:r w:rsidRPr="00FD27A4" w:rsidR="00410217">
        <w:rPr>
          <w:rFonts w:ascii="Garamond" w:hAnsi="Garamond" w:cs="Arial"/>
        </w:rPr>
        <w:tab/>
      </w:r>
      <w:r w:rsidRPr="00FD27A4" w:rsidR="00410217">
        <w:rPr>
          <w:rFonts w:ascii="Garamond" w:hAnsi="Garamond" w:cs="Arial"/>
        </w:rPr>
        <w:t xml:space="preserve">Taking only the owner occupied sector, nearly three in five owner occupiers living in BTS housing who are also in receipt of means tested benefits, are within the Right To Buy (RTB) sub sector of owner occupiers. </w:t>
      </w:r>
    </w:p>
    <w:p w:rsidRPr="00FD27A4" w:rsidR="0089085B" w:rsidP="00410217" w:rsidRDefault="0089085B" w14:paraId="164087B1" w14:textId="77777777">
      <w:pPr>
        <w:ind w:left="720" w:hanging="720"/>
        <w:jc w:val="both"/>
        <w:rPr>
          <w:rFonts w:ascii="Garamond" w:hAnsi="Garamond" w:cs="Arial"/>
        </w:rPr>
      </w:pPr>
    </w:p>
    <w:p w:rsidRPr="00FD27A4" w:rsidR="00410217" w:rsidP="008D27D6" w:rsidRDefault="000303AB" w14:paraId="44A259D5" w14:textId="77777777">
      <w:pPr>
        <w:jc w:val="both"/>
        <w:rPr>
          <w:rFonts w:ascii="Garamond" w:hAnsi="Garamond" w:cs="Arial"/>
          <w:sz w:val="20"/>
          <w:szCs w:val="20"/>
        </w:rPr>
      </w:pPr>
      <w:r>
        <w:rPr>
          <w:rFonts w:ascii="Garamond" w:hAnsi="Garamond" w:cs="Arial"/>
          <w:sz w:val="20"/>
          <w:szCs w:val="20"/>
        </w:rPr>
        <w:br w:type="page"/>
      </w:r>
      <w:r w:rsidRPr="00FD27A4" w:rsidR="00410217">
        <w:rPr>
          <w:rFonts w:ascii="Garamond" w:hAnsi="Garamond" w:cs="Arial"/>
          <w:sz w:val="20"/>
          <w:szCs w:val="20"/>
        </w:rPr>
        <w:t xml:space="preserve">Table </w:t>
      </w:r>
      <w:r w:rsidRPr="00FD27A4" w:rsidR="00DB065A">
        <w:rPr>
          <w:rFonts w:ascii="Garamond" w:hAnsi="Garamond" w:cs="Arial"/>
          <w:sz w:val="20"/>
          <w:szCs w:val="20"/>
        </w:rPr>
        <w:t>13</w:t>
      </w:r>
      <w:r w:rsidRPr="00FD27A4" w:rsidR="00410217">
        <w:rPr>
          <w:rFonts w:ascii="Garamond" w:hAnsi="Garamond" w:cs="Arial"/>
          <w:sz w:val="20"/>
          <w:szCs w:val="20"/>
        </w:rPr>
        <w:t xml:space="preserve"> </w:t>
      </w:r>
    </w:p>
    <w:p w:rsidRPr="00FD27A4" w:rsidR="00DD012E" w:rsidP="008D27D6" w:rsidRDefault="00DD012E" w14:paraId="235D13A0" w14:textId="77777777">
      <w:pPr>
        <w:jc w:val="both"/>
        <w:rPr>
          <w:rFonts w:ascii="Garamond" w:hAnsi="Garamond" w:cs="Arial"/>
          <w:sz w:val="20"/>
          <w:szCs w:val="20"/>
        </w:rPr>
      </w:pPr>
      <w:r w:rsidRPr="00FD27A4">
        <w:rPr>
          <w:rFonts w:ascii="Garamond" w:hAnsi="Garamond" w:cs="Arial"/>
          <w:b/>
          <w:sz w:val="20"/>
          <w:szCs w:val="20"/>
        </w:rPr>
        <w:t>Below Tolerable Standard Owner Occupiers In Receipt of Means Tested Benefits - Right to Buy and Other</w:t>
      </w:r>
    </w:p>
    <w:tbl>
      <w:tblPr>
        <w:tblW w:w="8280" w:type="dxa"/>
        <w:tblInd w:w="108" w:type="dxa"/>
        <w:tblLook w:val="0000" w:firstRow="0" w:lastRow="0" w:firstColumn="0" w:lastColumn="0" w:noHBand="0" w:noVBand="0"/>
      </w:tblPr>
      <w:tblGrid>
        <w:gridCol w:w="3960"/>
        <w:gridCol w:w="2880"/>
        <w:gridCol w:w="1440"/>
      </w:tblGrid>
      <w:tr w:rsidRPr="00FD27A4" w:rsidR="00410217" w14:paraId="509935F2" w14:textId="77777777">
        <w:trPr>
          <w:trHeight w:val="855"/>
        </w:trPr>
        <w:tc>
          <w:tcPr>
            <w:tcW w:w="3960" w:type="dxa"/>
            <w:tcBorders>
              <w:top w:val="single" w:color="auto" w:sz="4" w:space="0"/>
              <w:left w:val="single" w:color="auto" w:sz="4" w:space="0"/>
              <w:bottom w:val="single" w:color="auto" w:sz="4" w:space="0"/>
              <w:right w:val="single" w:color="auto" w:sz="4" w:space="0"/>
            </w:tcBorders>
            <w:shd w:val="clear" w:color="auto" w:fill="auto"/>
            <w:vAlign w:val="bottom"/>
          </w:tcPr>
          <w:p w:rsidRPr="00FD27A4" w:rsidR="00410217" w:rsidP="00893976" w:rsidRDefault="00410217" w14:paraId="44C6B365" w14:textId="77777777">
            <w:pPr>
              <w:rPr>
                <w:rFonts w:ascii="Garamond" w:hAnsi="Garamond" w:cs="Arial"/>
                <w:b/>
                <w:sz w:val="20"/>
                <w:szCs w:val="20"/>
              </w:rPr>
            </w:pPr>
            <w:r w:rsidRPr="00FD27A4">
              <w:rPr>
                <w:rFonts w:ascii="Garamond" w:hAnsi="Garamond" w:cs="Arial"/>
                <w:b/>
                <w:sz w:val="20"/>
                <w:szCs w:val="20"/>
              </w:rPr>
              <w:t>Owner Occupied - Right to Buy</w:t>
            </w:r>
          </w:p>
        </w:tc>
        <w:tc>
          <w:tcPr>
            <w:tcW w:w="2880" w:type="dxa"/>
            <w:tcBorders>
              <w:top w:val="single" w:color="auto" w:sz="4" w:space="0"/>
              <w:left w:val="nil"/>
              <w:bottom w:val="single" w:color="auto" w:sz="4" w:space="0"/>
              <w:right w:val="single" w:color="auto" w:sz="4" w:space="0"/>
            </w:tcBorders>
            <w:shd w:val="clear" w:color="auto" w:fill="auto"/>
            <w:vAlign w:val="bottom"/>
          </w:tcPr>
          <w:p w:rsidRPr="00FD27A4" w:rsidR="00410217" w:rsidP="00893976" w:rsidRDefault="00410217" w14:paraId="15DD1478" w14:textId="77777777">
            <w:pPr>
              <w:rPr>
                <w:rFonts w:ascii="Garamond" w:hAnsi="Garamond" w:cs="Arial"/>
                <w:b/>
                <w:sz w:val="20"/>
                <w:szCs w:val="20"/>
              </w:rPr>
            </w:pPr>
            <w:r w:rsidRPr="00FD27A4">
              <w:rPr>
                <w:rFonts w:ascii="Garamond" w:hAnsi="Garamond" w:cs="Arial"/>
                <w:b/>
                <w:sz w:val="20"/>
                <w:szCs w:val="20"/>
              </w:rPr>
              <w:t>Owner Occupied - Other</w:t>
            </w:r>
          </w:p>
        </w:tc>
        <w:tc>
          <w:tcPr>
            <w:tcW w:w="1440" w:type="dxa"/>
            <w:tcBorders>
              <w:top w:val="single" w:color="auto" w:sz="4" w:space="0"/>
              <w:left w:val="nil"/>
              <w:bottom w:val="single" w:color="auto" w:sz="4" w:space="0"/>
              <w:right w:val="single" w:color="auto" w:sz="4" w:space="0"/>
            </w:tcBorders>
            <w:shd w:val="clear" w:color="auto" w:fill="auto"/>
            <w:vAlign w:val="bottom"/>
          </w:tcPr>
          <w:p w:rsidRPr="00FD27A4" w:rsidR="00410217" w:rsidP="00893976" w:rsidRDefault="00410217" w14:paraId="5D66ECD9" w14:textId="77777777">
            <w:pPr>
              <w:rPr>
                <w:rFonts w:ascii="Garamond" w:hAnsi="Garamond" w:cs="Arial"/>
                <w:b/>
                <w:sz w:val="20"/>
                <w:szCs w:val="20"/>
              </w:rPr>
            </w:pPr>
            <w:r w:rsidRPr="00FD27A4">
              <w:rPr>
                <w:rFonts w:ascii="Garamond" w:hAnsi="Garamond" w:cs="Arial"/>
                <w:b/>
                <w:sz w:val="20"/>
                <w:szCs w:val="20"/>
              </w:rPr>
              <w:t xml:space="preserve">Total </w:t>
            </w:r>
          </w:p>
        </w:tc>
      </w:tr>
      <w:tr w:rsidRPr="00FD27A4" w:rsidR="00410217" w14:paraId="3F40836F" w14:textId="77777777">
        <w:trPr>
          <w:trHeight w:val="255"/>
        </w:trPr>
        <w:tc>
          <w:tcPr>
            <w:tcW w:w="3960" w:type="dxa"/>
            <w:tcBorders>
              <w:top w:val="nil"/>
              <w:left w:val="single" w:color="auto" w:sz="4" w:space="0"/>
              <w:bottom w:val="single" w:color="auto" w:sz="4" w:space="0"/>
              <w:right w:val="single" w:color="auto" w:sz="4" w:space="0"/>
            </w:tcBorders>
            <w:shd w:val="clear" w:color="auto" w:fill="auto"/>
            <w:noWrap/>
            <w:vAlign w:val="bottom"/>
          </w:tcPr>
          <w:p w:rsidRPr="00FD27A4" w:rsidR="00410217" w:rsidP="00893976" w:rsidRDefault="00410217" w14:paraId="20B75B15" w14:textId="77777777">
            <w:pPr>
              <w:jc w:val="right"/>
              <w:rPr>
                <w:rFonts w:ascii="Garamond" w:hAnsi="Garamond" w:cs="Arial"/>
                <w:sz w:val="20"/>
                <w:szCs w:val="20"/>
              </w:rPr>
            </w:pPr>
            <w:r w:rsidRPr="00FD27A4">
              <w:rPr>
                <w:rFonts w:ascii="Garamond" w:hAnsi="Garamond" w:cs="Arial"/>
                <w:sz w:val="20"/>
                <w:szCs w:val="20"/>
              </w:rPr>
              <w:t>585</w:t>
            </w:r>
          </w:p>
        </w:tc>
        <w:tc>
          <w:tcPr>
            <w:tcW w:w="2880" w:type="dxa"/>
            <w:tcBorders>
              <w:top w:val="nil"/>
              <w:left w:val="nil"/>
              <w:bottom w:val="single" w:color="auto" w:sz="4" w:space="0"/>
              <w:right w:val="single" w:color="auto" w:sz="4" w:space="0"/>
            </w:tcBorders>
            <w:shd w:val="clear" w:color="auto" w:fill="auto"/>
            <w:noWrap/>
            <w:vAlign w:val="bottom"/>
          </w:tcPr>
          <w:p w:rsidRPr="00FD27A4" w:rsidR="00410217" w:rsidP="00893976" w:rsidRDefault="00410217" w14:paraId="352E0A20" w14:textId="77777777">
            <w:pPr>
              <w:jc w:val="right"/>
              <w:rPr>
                <w:rFonts w:ascii="Garamond" w:hAnsi="Garamond" w:cs="Arial"/>
                <w:sz w:val="20"/>
                <w:szCs w:val="20"/>
              </w:rPr>
            </w:pPr>
            <w:r w:rsidRPr="00FD27A4">
              <w:rPr>
                <w:rFonts w:ascii="Garamond" w:hAnsi="Garamond" w:cs="Arial"/>
                <w:sz w:val="20"/>
                <w:szCs w:val="20"/>
              </w:rPr>
              <w:t>340</w:t>
            </w:r>
          </w:p>
        </w:tc>
        <w:tc>
          <w:tcPr>
            <w:tcW w:w="1440" w:type="dxa"/>
            <w:tcBorders>
              <w:top w:val="nil"/>
              <w:left w:val="nil"/>
              <w:bottom w:val="single" w:color="auto" w:sz="4" w:space="0"/>
              <w:right w:val="single" w:color="auto" w:sz="4" w:space="0"/>
            </w:tcBorders>
            <w:shd w:val="clear" w:color="auto" w:fill="auto"/>
            <w:noWrap/>
            <w:vAlign w:val="bottom"/>
          </w:tcPr>
          <w:p w:rsidRPr="00FD27A4" w:rsidR="00410217" w:rsidP="00893976" w:rsidRDefault="00410217" w14:paraId="42472AC4" w14:textId="77777777">
            <w:pPr>
              <w:jc w:val="right"/>
              <w:rPr>
                <w:rFonts w:ascii="Garamond" w:hAnsi="Garamond" w:cs="Arial"/>
                <w:sz w:val="20"/>
                <w:szCs w:val="20"/>
              </w:rPr>
            </w:pPr>
            <w:r w:rsidRPr="00FD27A4">
              <w:rPr>
                <w:rFonts w:ascii="Garamond" w:hAnsi="Garamond" w:cs="Arial"/>
                <w:sz w:val="20"/>
                <w:szCs w:val="20"/>
              </w:rPr>
              <w:t>925</w:t>
            </w:r>
          </w:p>
        </w:tc>
      </w:tr>
      <w:tr w:rsidRPr="00FD27A4" w:rsidR="00410217" w14:paraId="0AB86902" w14:textId="77777777">
        <w:trPr>
          <w:trHeight w:val="255"/>
        </w:trPr>
        <w:tc>
          <w:tcPr>
            <w:tcW w:w="3960" w:type="dxa"/>
            <w:tcBorders>
              <w:top w:val="nil"/>
              <w:left w:val="single" w:color="auto" w:sz="4" w:space="0"/>
              <w:bottom w:val="single" w:color="auto" w:sz="4" w:space="0"/>
              <w:right w:val="single" w:color="auto" w:sz="4" w:space="0"/>
            </w:tcBorders>
            <w:shd w:val="clear" w:color="auto" w:fill="auto"/>
            <w:noWrap/>
            <w:vAlign w:val="bottom"/>
          </w:tcPr>
          <w:p w:rsidRPr="00FD27A4" w:rsidR="00410217" w:rsidP="00893976" w:rsidRDefault="00410217" w14:paraId="28FF182F" w14:textId="77777777">
            <w:pPr>
              <w:jc w:val="right"/>
              <w:rPr>
                <w:rFonts w:ascii="Garamond" w:hAnsi="Garamond" w:cs="Arial"/>
                <w:sz w:val="20"/>
                <w:szCs w:val="20"/>
              </w:rPr>
            </w:pPr>
            <w:r w:rsidRPr="00FD27A4">
              <w:rPr>
                <w:rFonts w:ascii="Garamond" w:hAnsi="Garamond" w:cs="Arial"/>
                <w:sz w:val="20"/>
                <w:szCs w:val="20"/>
              </w:rPr>
              <w:t>63%</w:t>
            </w:r>
          </w:p>
        </w:tc>
        <w:tc>
          <w:tcPr>
            <w:tcW w:w="2880" w:type="dxa"/>
            <w:tcBorders>
              <w:top w:val="nil"/>
              <w:left w:val="nil"/>
              <w:bottom w:val="single" w:color="auto" w:sz="4" w:space="0"/>
              <w:right w:val="single" w:color="auto" w:sz="4" w:space="0"/>
            </w:tcBorders>
            <w:shd w:val="clear" w:color="auto" w:fill="auto"/>
            <w:noWrap/>
            <w:vAlign w:val="bottom"/>
          </w:tcPr>
          <w:p w:rsidRPr="00FD27A4" w:rsidR="00410217" w:rsidP="00893976" w:rsidRDefault="00410217" w14:paraId="5D4F9B43" w14:textId="77777777">
            <w:pPr>
              <w:jc w:val="right"/>
              <w:rPr>
                <w:rFonts w:ascii="Garamond" w:hAnsi="Garamond" w:cs="Arial"/>
                <w:sz w:val="20"/>
                <w:szCs w:val="20"/>
              </w:rPr>
            </w:pPr>
            <w:r w:rsidRPr="00FD27A4">
              <w:rPr>
                <w:rFonts w:ascii="Garamond" w:hAnsi="Garamond" w:cs="Arial"/>
                <w:sz w:val="20"/>
                <w:szCs w:val="20"/>
              </w:rPr>
              <w:t>37%</w:t>
            </w:r>
          </w:p>
        </w:tc>
        <w:tc>
          <w:tcPr>
            <w:tcW w:w="1440" w:type="dxa"/>
            <w:tcBorders>
              <w:top w:val="nil"/>
              <w:left w:val="nil"/>
              <w:bottom w:val="single" w:color="auto" w:sz="4" w:space="0"/>
              <w:right w:val="single" w:color="auto" w:sz="4" w:space="0"/>
            </w:tcBorders>
            <w:shd w:val="clear" w:color="auto" w:fill="auto"/>
            <w:noWrap/>
            <w:vAlign w:val="bottom"/>
          </w:tcPr>
          <w:p w:rsidRPr="00FD27A4" w:rsidR="00410217" w:rsidP="00893976" w:rsidRDefault="00410217" w14:paraId="52045186" w14:textId="77777777">
            <w:pPr>
              <w:jc w:val="right"/>
              <w:rPr>
                <w:rFonts w:ascii="Garamond" w:hAnsi="Garamond" w:cs="Arial"/>
                <w:sz w:val="20"/>
                <w:szCs w:val="20"/>
              </w:rPr>
            </w:pPr>
            <w:r w:rsidRPr="00FD27A4">
              <w:rPr>
                <w:rFonts w:ascii="Garamond" w:hAnsi="Garamond" w:cs="Arial"/>
                <w:sz w:val="20"/>
                <w:szCs w:val="20"/>
              </w:rPr>
              <w:t>100%</w:t>
            </w:r>
          </w:p>
        </w:tc>
      </w:tr>
    </w:tbl>
    <w:p w:rsidR="00A5718E" w:rsidP="00A5718E" w:rsidRDefault="00A76FA8" w14:paraId="5FA137B5" w14:textId="77777777">
      <w:pPr>
        <w:ind w:left="720" w:hanging="720"/>
        <w:jc w:val="both"/>
        <w:rPr>
          <w:rFonts w:ascii="Garamond" w:hAnsi="Garamond" w:cs="Arial"/>
          <w:sz w:val="20"/>
          <w:szCs w:val="20"/>
        </w:rPr>
      </w:pPr>
      <w:r w:rsidRPr="00FD27A4">
        <w:rPr>
          <w:rFonts w:ascii="Garamond" w:hAnsi="Garamond" w:cs="Arial"/>
          <w:sz w:val="20"/>
          <w:szCs w:val="20"/>
        </w:rPr>
        <w:t xml:space="preserve">(Source: </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Pr="00FD27A4" w:rsidR="00A76FA8" w:rsidP="00A5718E" w:rsidRDefault="00A76FA8" w14:paraId="46E30D9E" w14:textId="77777777">
      <w:pPr>
        <w:ind w:left="720" w:hanging="720"/>
        <w:jc w:val="both"/>
        <w:rPr>
          <w:rFonts w:ascii="Garamond" w:hAnsi="Garamond" w:cs="Arial"/>
          <w:b/>
        </w:rPr>
      </w:pPr>
    </w:p>
    <w:p w:rsidRPr="00FD27A4" w:rsidR="0089085B" w:rsidP="0089085B" w:rsidRDefault="00DB065A" w14:paraId="0F8E51B3" w14:textId="77777777">
      <w:pPr>
        <w:ind w:left="720" w:hanging="720"/>
        <w:jc w:val="both"/>
        <w:rPr>
          <w:rFonts w:ascii="Garamond" w:hAnsi="Garamond" w:cs="Arial"/>
        </w:rPr>
      </w:pPr>
      <w:r w:rsidRPr="00FD27A4">
        <w:rPr>
          <w:rFonts w:ascii="Garamond" w:hAnsi="Garamond" w:cs="Arial"/>
        </w:rPr>
        <w:t>10</w:t>
      </w:r>
      <w:r w:rsidR="002F0665">
        <w:rPr>
          <w:rFonts w:ascii="Garamond" w:hAnsi="Garamond" w:cs="Arial"/>
        </w:rPr>
        <w:t>.4</w:t>
      </w:r>
      <w:r w:rsidRPr="00FD27A4" w:rsidR="0089085B">
        <w:rPr>
          <w:rFonts w:ascii="Garamond" w:hAnsi="Garamond" w:cs="Arial"/>
        </w:rPr>
        <w:tab/>
      </w:r>
      <w:r w:rsidRPr="00FD27A4" w:rsidR="0089085B">
        <w:rPr>
          <w:rFonts w:ascii="Garamond" w:hAnsi="Garamond" w:cs="Arial"/>
        </w:rPr>
        <w:t xml:space="preserve">The problem of BTS housing is not confined to the economically disadvantaged. A quarter of BTS households within the owner occupied sector have no mortgage, suggesting there may be potential to finance improvements privately from equity release, for </w:t>
      </w:r>
      <w:r w:rsidR="00A26FF5">
        <w:rPr>
          <w:rFonts w:ascii="Garamond" w:hAnsi="Garamond" w:cs="Arial"/>
        </w:rPr>
        <w:t>around one fifth of BTS homes (just over 500 homes).</w:t>
      </w:r>
    </w:p>
    <w:p w:rsidRPr="00FD27A4" w:rsidR="00A5718E" w:rsidP="00A5718E" w:rsidRDefault="00A5718E" w14:paraId="61E0F7B3" w14:textId="77777777">
      <w:pPr>
        <w:jc w:val="both"/>
        <w:rPr>
          <w:rFonts w:ascii="Garamond" w:hAnsi="Garamond" w:cs="Arial"/>
        </w:rPr>
      </w:pPr>
    </w:p>
    <w:p w:rsidRPr="00E8562F" w:rsidR="00A5718E" w:rsidP="003B72AB" w:rsidRDefault="00A5718E" w14:paraId="0E8B664C" w14:textId="0E028A5C">
      <w:pPr>
        <w:pStyle w:val="REPORTSUBHEADING20"/>
      </w:pPr>
      <w:r w:rsidRPr="00E8562F">
        <w:t>Economic Status of Head of Household</w:t>
      </w:r>
    </w:p>
    <w:p w:rsidRPr="00FD27A4" w:rsidR="00A5718E" w:rsidP="00A5718E" w:rsidRDefault="00A5718E" w14:paraId="14E0240A" w14:textId="77777777">
      <w:pPr>
        <w:jc w:val="both"/>
        <w:rPr>
          <w:rFonts w:ascii="Garamond" w:hAnsi="Garamond" w:cs="Arial"/>
          <w:u w:val="single"/>
        </w:rPr>
      </w:pPr>
    </w:p>
    <w:p w:rsidRPr="00FD27A4" w:rsidR="00A5718E" w:rsidP="00A5718E" w:rsidRDefault="00834C43" w14:paraId="75D35079" w14:textId="77777777">
      <w:pPr>
        <w:ind w:left="720" w:hanging="720"/>
        <w:jc w:val="both"/>
        <w:rPr>
          <w:rFonts w:ascii="Garamond" w:hAnsi="Garamond" w:cs="Arial"/>
        </w:rPr>
      </w:pPr>
      <w:r>
        <w:rPr>
          <w:rFonts w:ascii="Garamond" w:hAnsi="Garamond" w:cs="Arial"/>
        </w:rPr>
        <w:t>10.</w:t>
      </w:r>
      <w:r w:rsidR="002F0665">
        <w:rPr>
          <w:rFonts w:ascii="Garamond" w:hAnsi="Garamond" w:cs="Arial"/>
        </w:rPr>
        <w:t>5</w:t>
      </w:r>
      <w:r w:rsidRPr="00FD27A4" w:rsidR="002C2CD9">
        <w:rPr>
          <w:rFonts w:ascii="Garamond" w:hAnsi="Garamond" w:cs="Arial"/>
        </w:rPr>
        <w:tab/>
      </w:r>
      <w:r w:rsidRPr="00FD27A4" w:rsidR="00A5718E">
        <w:rPr>
          <w:rFonts w:ascii="Garamond" w:hAnsi="Garamond" w:cs="Arial"/>
        </w:rPr>
        <w:t>Retired people, part time workers and the unemployed are over represented in BTS housing compared to their proportion within households overall.</w:t>
      </w:r>
    </w:p>
    <w:p w:rsidRPr="00FD27A4" w:rsidR="00A5718E" w:rsidP="00A5718E" w:rsidRDefault="00A5718E" w14:paraId="46C31EAE" w14:textId="77777777">
      <w:pPr>
        <w:jc w:val="both"/>
        <w:rPr>
          <w:rFonts w:ascii="Garamond" w:hAnsi="Garamond" w:cs="Arial"/>
        </w:rPr>
      </w:pPr>
    </w:p>
    <w:p w:rsidRPr="00FD27A4" w:rsidR="00A5718E" w:rsidP="00A5718E" w:rsidRDefault="00A5718E" w14:paraId="467CC244" w14:textId="77777777">
      <w:pPr>
        <w:numPr>
          <w:ilvl w:val="0"/>
          <w:numId w:val="3"/>
        </w:numPr>
        <w:jc w:val="both"/>
        <w:rPr>
          <w:rFonts w:ascii="Garamond" w:hAnsi="Garamond" w:cs="Arial"/>
          <w:b/>
        </w:rPr>
      </w:pPr>
      <w:r w:rsidRPr="00FD27A4">
        <w:rPr>
          <w:rFonts w:ascii="Garamond" w:hAnsi="Garamond" w:cs="Arial"/>
        </w:rPr>
        <w:t xml:space="preserve">33% of all heads of household in the Falkirk Area are wholly retired, but </w:t>
      </w:r>
      <w:r w:rsidRPr="00FD27A4">
        <w:rPr>
          <w:rFonts w:ascii="Garamond" w:hAnsi="Garamond" w:cs="Arial"/>
          <w:b/>
        </w:rPr>
        <w:t xml:space="preserve">43% of all BTS dwellings have a wholly retired head of household. </w:t>
      </w:r>
    </w:p>
    <w:p w:rsidRPr="00FD27A4" w:rsidR="00A5718E" w:rsidP="00A5718E" w:rsidRDefault="00A5718E" w14:paraId="3B35885D" w14:textId="77777777">
      <w:pPr>
        <w:ind w:left="360"/>
        <w:jc w:val="both"/>
        <w:rPr>
          <w:rFonts w:ascii="Garamond" w:hAnsi="Garamond" w:cs="Arial"/>
        </w:rPr>
      </w:pPr>
    </w:p>
    <w:p w:rsidRPr="00FD27A4" w:rsidR="00A5718E" w:rsidP="00A5718E" w:rsidRDefault="00A5718E" w14:paraId="0FBD3393" w14:textId="77777777">
      <w:pPr>
        <w:numPr>
          <w:ilvl w:val="0"/>
          <w:numId w:val="3"/>
        </w:numPr>
        <w:jc w:val="both"/>
        <w:rPr>
          <w:rFonts w:ascii="Garamond" w:hAnsi="Garamond" w:cs="Arial"/>
        </w:rPr>
      </w:pPr>
      <w:r w:rsidRPr="00FD27A4">
        <w:rPr>
          <w:rFonts w:ascii="Garamond" w:hAnsi="Garamond" w:cs="Arial"/>
        </w:rPr>
        <w:t xml:space="preserve">2.8% of all heads of household in the Falkirk Area are in part time work, but </w:t>
      </w:r>
      <w:r w:rsidRPr="00FD27A4">
        <w:rPr>
          <w:rFonts w:ascii="Garamond" w:hAnsi="Garamond" w:cs="Arial"/>
          <w:b/>
        </w:rPr>
        <w:t>6.5% of all BTS dwellings have a part time worker as the head of household.</w:t>
      </w:r>
      <w:r w:rsidRPr="00FD27A4">
        <w:rPr>
          <w:rFonts w:ascii="Garamond" w:hAnsi="Garamond" w:cs="Arial"/>
        </w:rPr>
        <w:t xml:space="preserve"> </w:t>
      </w:r>
    </w:p>
    <w:p w:rsidRPr="00FD27A4" w:rsidR="00A5718E" w:rsidP="00A5718E" w:rsidRDefault="00A5718E" w14:paraId="6870556F" w14:textId="77777777">
      <w:pPr>
        <w:ind w:left="360"/>
        <w:jc w:val="both"/>
        <w:rPr>
          <w:rFonts w:ascii="Garamond" w:hAnsi="Garamond" w:cs="Arial"/>
        </w:rPr>
      </w:pPr>
    </w:p>
    <w:p w:rsidRPr="00FD27A4" w:rsidR="00A5718E" w:rsidP="00A5718E" w:rsidRDefault="00A5718E" w14:paraId="388A64A8" w14:textId="77777777">
      <w:pPr>
        <w:numPr>
          <w:ilvl w:val="0"/>
          <w:numId w:val="3"/>
        </w:numPr>
        <w:jc w:val="both"/>
        <w:rPr>
          <w:rFonts w:ascii="Garamond" w:hAnsi="Garamond" w:cs="Arial"/>
        </w:rPr>
      </w:pPr>
      <w:r w:rsidRPr="00FD27A4">
        <w:rPr>
          <w:rFonts w:ascii="Garamond" w:hAnsi="Garamond" w:cs="Arial"/>
        </w:rPr>
        <w:t xml:space="preserve">6.2% of local households considered themselves unemployed, but </w:t>
      </w:r>
      <w:r w:rsidRPr="00FD27A4">
        <w:rPr>
          <w:rFonts w:ascii="Garamond" w:hAnsi="Garamond" w:cs="Arial"/>
          <w:b/>
        </w:rPr>
        <w:t>10.9% of BTS dwellings have an unemployed head of household</w:t>
      </w:r>
      <w:r w:rsidRPr="00FD27A4">
        <w:rPr>
          <w:rFonts w:ascii="Garamond" w:hAnsi="Garamond" w:cs="Arial"/>
        </w:rPr>
        <w:t>.</w:t>
      </w:r>
    </w:p>
    <w:p w:rsidRPr="00FD27A4" w:rsidR="00A5718E" w:rsidP="00A5718E" w:rsidRDefault="00A5718E" w14:paraId="30445900" w14:textId="77777777">
      <w:pPr>
        <w:ind w:left="360"/>
        <w:jc w:val="both"/>
        <w:rPr>
          <w:rFonts w:ascii="Garamond" w:hAnsi="Garamond" w:cs="Arial"/>
        </w:rPr>
      </w:pPr>
    </w:p>
    <w:p w:rsidRPr="00FD27A4" w:rsidR="00A5718E" w:rsidP="00A5718E" w:rsidRDefault="00A5718E" w14:paraId="491711EB" w14:textId="77777777">
      <w:pPr>
        <w:numPr>
          <w:ilvl w:val="0"/>
          <w:numId w:val="3"/>
        </w:numPr>
        <w:jc w:val="both"/>
        <w:rPr>
          <w:rFonts w:ascii="Garamond" w:hAnsi="Garamond" w:cs="Arial"/>
          <w:b/>
        </w:rPr>
      </w:pPr>
      <w:r w:rsidRPr="00FD27A4">
        <w:rPr>
          <w:rFonts w:ascii="Garamond" w:hAnsi="Garamond" w:cs="Arial"/>
        </w:rPr>
        <w:t xml:space="preserve">1.7% of local households are looking after the home but </w:t>
      </w:r>
      <w:r w:rsidRPr="00FD27A4">
        <w:rPr>
          <w:rFonts w:ascii="Garamond" w:hAnsi="Garamond" w:cs="Arial"/>
          <w:b/>
        </w:rPr>
        <w:t>4.1% of BTS dwellings have a head of household looking after the home.</w:t>
      </w:r>
    </w:p>
    <w:p w:rsidRPr="00FD27A4" w:rsidR="00A5718E" w:rsidP="00A5718E" w:rsidRDefault="00A5718E" w14:paraId="151731B3" w14:textId="77777777">
      <w:pPr>
        <w:ind w:left="360"/>
        <w:jc w:val="both"/>
        <w:rPr>
          <w:rFonts w:ascii="Garamond" w:hAnsi="Garamond" w:cs="Arial"/>
          <w:b/>
        </w:rPr>
      </w:pPr>
    </w:p>
    <w:p w:rsidRPr="00FD27A4" w:rsidR="00A5718E" w:rsidP="00A5718E" w:rsidRDefault="002F0665" w14:paraId="35DA64E3" w14:textId="77777777">
      <w:pPr>
        <w:ind w:left="810" w:hanging="810"/>
        <w:jc w:val="both"/>
        <w:rPr>
          <w:rFonts w:ascii="Garamond" w:hAnsi="Garamond" w:cs="Arial"/>
        </w:rPr>
      </w:pPr>
      <w:r>
        <w:rPr>
          <w:rFonts w:ascii="Garamond" w:hAnsi="Garamond" w:cs="Arial"/>
        </w:rPr>
        <w:t>10.6</w:t>
      </w:r>
      <w:r w:rsidRPr="00FD27A4" w:rsidR="00A5718E">
        <w:rPr>
          <w:rFonts w:ascii="Garamond" w:hAnsi="Garamond" w:cs="Arial"/>
        </w:rPr>
        <w:tab/>
      </w:r>
      <w:r w:rsidRPr="00FD27A4" w:rsidR="00A5718E">
        <w:rPr>
          <w:rFonts w:ascii="Garamond" w:hAnsi="Garamond" w:cs="Arial"/>
        </w:rPr>
        <w:t xml:space="preserve">In terms of volume, BTS households are distributed as </w:t>
      </w:r>
      <w:r w:rsidR="00BF74C6">
        <w:rPr>
          <w:rFonts w:ascii="Garamond" w:hAnsi="Garamond" w:cs="Arial"/>
        </w:rPr>
        <w:t>shown in Table 14</w:t>
      </w:r>
      <w:r w:rsidRPr="00FD27A4" w:rsidR="00671970">
        <w:rPr>
          <w:rFonts w:ascii="Garamond" w:hAnsi="Garamond" w:cs="Arial"/>
        </w:rPr>
        <w:t xml:space="preserve"> (percentages do not add up to 100% due to rounding)</w:t>
      </w:r>
      <w:r w:rsidRPr="00FD27A4" w:rsidR="00F9254E">
        <w:rPr>
          <w:rFonts w:ascii="Garamond" w:hAnsi="Garamond" w:cs="Arial"/>
        </w:rPr>
        <w:t>:</w:t>
      </w:r>
    </w:p>
    <w:p w:rsidR="00F9254E" w:rsidP="00A5718E" w:rsidRDefault="00F9254E" w14:paraId="165D2F89" w14:textId="77777777">
      <w:pPr>
        <w:rPr>
          <w:rFonts w:ascii="Garamond" w:hAnsi="Garamond" w:cs="Arial"/>
        </w:rPr>
      </w:pPr>
    </w:p>
    <w:p w:rsidRPr="00FD27A4" w:rsidR="00A5718E" w:rsidP="00DA2F82" w:rsidRDefault="00DB065A" w14:paraId="0FF550CC" w14:textId="77777777">
      <w:pPr>
        <w:ind w:left="90" w:hanging="270"/>
        <w:rPr>
          <w:rFonts w:ascii="Garamond" w:hAnsi="Garamond" w:cs="Arial"/>
        </w:rPr>
      </w:pPr>
      <w:r w:rsidRPr="00FD27A4">
        <w:rPr>
          <w:rFonts w:ascii="Garamond" w:hAnsi="Garamond" w:cs="Arial"/>
          <w:sz w:val="20"/>
          <w:szCs w:val="20"/>
        </w:rPr>
        <w:t>Table 14</w:t>
      </w:r>
      <w:r w:rsidRPr="00FD27A4" w:rsidR="00A5718E">
        <w:rPr>
          <w:rFonts w:ascii="Garamond" w:hAnsi="Garamond" w:cs="Arial"/>
          <w:sz w:val="20"/>
          <w:szCs w:val="20"/>
        </w:rPr>
        <w:t xml:space="preserve">: </w:t>
      </w:r>
    </w:p>
    <w:tbl>
      <w:tblPr>
        <w:tblpPr w:leftFromText="180" w:rightFromText="180" w:vertAnchor="text" w:horzAnchor="margin" w:tblpXSpec="center" w:tblpY="57"/>
        <w:tblW w:w="8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96"/>
        <w:gridCol w:w="2512"/>
        <w:gridCol w:w="2880"/>
      </w:tblGrid>
      <w:tr w:rsidRPr="00FD27A4" w:rsidR="00A5718E" w14:paraId="398E8F9F" w14:textId="77777777">
        <w:trPr>
          <w:trHeight w:val="255"/>
        </w:trPr>
        <w:tc>
          <w:tcPr>
            <w:tcW w:w="8388" w:type="dxa"/>
            <w:gridSpan w:val="3"/>
            <w:shd w:val="clear" w:color="auto" w:fill="auto"/>
            <w:noWrap/>
            <w:vAlign w:val="bottom"/>
          </w:tcPr>
          <w:p w:rsidRPr="00FD27A4" w:rsidR="00A5718E" w:rsidP="00A5718E" w:rsidRDefault="00A5718E" w14:paraId="51295429" w14:textId="77777777">
            <w:pPr>
              <w:rPr>
                <w:rFonts w:ascii="Garamond" w:hAnsi="Garamond" w:cs="Arial"/>
                <w:b/>
                <w:sz w:val="22"/>
                <w:szCs w:val="22"/>
              </w:rPr>
            </w:pPr>
            <w:r w:rsidRPr="00FD27A4">
              <w:rPr>
                <w:rFonts w:ascii="Garamond" w:hAnsi="Garamond" w:cs="Arial"/>
                <w:b/>
                <w:sz w:val="22"/>
                <w:szCs w:val="22"/>
              </w:rPr>
              <w:t>B</w:t>
            </w:r>
            <w:r w:rsidR="00266B7F">
              <w:rPr>
                <w:rFonts w:ascii="Garamond" w:hAnsi="Garamond" w:cs="Arial"/>
                <w:b/>
                <w:sz w:val="22"/>
                <w:szCs w:val="22"/>
              </w:rPr>
              <w:t>elow Tolerable Standard</w:t>
            </w:r>
            <w:r w:rsidRPr="00FD27A4">
              <w:rPr>
                <w:rFonts w:ascii="Garamond" w:hAnsi="Garamond" w:cs="Arial"/>
                <w:b/>
                <w:sz w:val="22"/>
                <w:szCs w:val="22"/>
              </w:rPr>
              <w:t xml:space="preserve"> Housing - Economic Status of Head of Household</w:t>
            </w:r>
          </w:p>
        </w:tc>
      </w:tr>
      <w:tr w:rsidRPr="00FD27A4" w:rsidR="00A5718E" w14:paraId="3DD761A6" w14:textId="77777777">
        <w:trPr>
          <w:trHeight w:val="255"/>
        </w:trPr>
        <w:tc>
          <w:tcPr>
            <w:tcW w:w="2996" w:type="dxa"/>
            <w:shd w:val="clear" w:color="auto" w:fill="auto"/>
            <w:noWrap/>
            <w:vAlign w:val="bottom"/>
          </w:tcPr>
          <w:p w:rsidRPr="00FD27A4" w:rsidR="00A5718E" w:rsidP="00A5718E" w:rsidRDefault="00A5718E" w14:paraId="2D28A1BA" w14:textId="77777777">
            <w:pPr>
              <w:rPr>
                <w:rFonts w:ascii="Garamond" w:hAnsi="Garamond" w:cs="Arial"/>
                <w:sz w:val="20"/>
                <w:szCs w:val="20"/>
              </w:rPr>
            </w:pPr>
          </w:p>
        </w:tc>
        <w:tc>
          <w:tcPr>
            <w:tcW w:w="2512" w:type="dxa"/>
            <w:shd w:val="clear" w:color="auto" w:fill="auto"/>
            <w:noWrap/>
            <w:vAlign w:val="bottom"/>
          </w:tcPr>
          <w:p w:rsidRPr="00FD27A4" w:rsidR="00A5718E" w:rsidP="00A5718E" w:rsidRDefault="00A5718E" w14:paraId="0AD123AE" w14:textId="77777777">
            <w:pPr>
              <w:rPr>
                <w:rFonts w:ascii="Garamond" w:hAnsi="Garamond" w:cs="Arial"/>
                <w:sz w:val="20"/>
                <w:szCs w:val="20"/>
              </w:rPr>
            </w:pPr>
            <w:r w:rsidRPr="00FD27A4">
              <w:rPr>
                <w:rFonts w:ascii="Garamond" w:hAnsi="Garamond" w:cs="Arial"/>
                <w:sz w:val="20"/>
                <w:szCs w:val="20"/>
              </w:rPr>
              <w:t xml:space="preserve">Number of </w:t>
            </w:r>
            <w:r w:rsidRPr="00FD27A4" w:rsidR="00010B17">
              <w:rPr>
                <w:rFonts w:ascii="Garamond" w:hAnsi="Garamond" w:cs="Arial"/>
                <w:sz w:val="20"/>
                <w:szCs w:val="20"/>
              </w:rPr>
              <w:t xml:space="preserve"> </w:t>
            </w:r>
            <w:r w:rsidRPr="00FD27A4">
              <w:rPr>
                <w:rFonts w:ascii="Garamond" w:hAnsi="Garamond" w:cs="Arial"/>
                <w:sz w:val="20"/>
                <w:szCs w:val="20"/>
              </w:rPr>
              <w:t>Households</w:t>
            </w:r>
          </w:p>
        </w:tc>
        <w:tc>
          <w:tcPr>
            <w:tcW w:w="2880" w:type="dxa"/>
            <w:shd w:val="clear" w:color="auto" w:fill="auto"/>
            <w:noWrap/>
            <w:vAlign w:val="bottom"/>
          </w:tcPr>
          <w:p w:rsidRPr="00FD27A4" w:rsidR="00A5718E" w:rsidP="00A5718E" w:rsidRDefault="00A5718E" w14:paraId="14528C27" w14:textId="77777777">
            <w:pPr>
              <w:rPr>
                <w:rFonts w:ascii="Garamond" w:hAnsi="Garamond" w:cs="Arial"/>
                <w:sz w:val="20"/>
                <w:szCs w:val="20"/>
              </w:rPr>
            </w:pPr>
            <w:r w:rsidRPr="00FD27A4">
              <w:rPr>
                <w:rFonts w:ascii="Garamond" w:hAnsi="Garamond" w:cs="Arial"/>
                <w:sz w:val="20"/>
                <w:szCs w:val="20"/>
              </w:rPr>
              <w:t>Percent of BTS Housing</w:t>
            </w:r>
          </w:p>
        </w:tc>
      </w:tr>
      <w:tr w:rsidRPr="00FD27A4" w:rsidR="00A5718E" w14:paraId="74C001E2" w14:textId="77777777">
        <w:trPr>
          <w:trHeight w:val="255"/>
        </w:trPr>
        <w:tc>
          <w:tcPr>
            <w:tcW w:w="2996" w:type="dxa"/>
            <w:shd w:val="clear" w:color="auto" w:fill="auto"/>
            <w:noWrap/>
            <w:vAlign w:val="bottom"/>
          </w:tcPr>
          <w:p w:rsidRPr="00FD27A4" w:rsidR="00A5718E" w:rsidP="00A5718E" w:rsidRDefault="00A5718E" w14:paraId="0ACA00F6" w14:textId="77777777">
            <w:pPr>
              <w:rPr>
                <w:rFonts w:ascii="Garamond" w:hAnsi="Garamond" w:cs="Arial"/>
                <w:sz w:val="20"/>
                <w:szCs w:val="20"/>
              </w:rPr>
            </w:pPr>
            <w:r w:rsidRPr="00FD27A4">
              <w:rPr>
                <w:rFonts w:ascii="Garamond" w:hAnsi="Garamond" w:cs="Arial"/>
                <w:sz w:val="20"/>
                <w:szCs w:val="20"/>
              </w:rPr>
              <w:t>Full Time Work</w:t>
            </w:r>
          </w:p>
        </w:tc>
        <w:tc>
          <w:tcPr>
            <w:tcW w:w="2512" w:type="dxa"/>
            <w:shd w:val="clear" w:color="auto" w:fill="auto"/>
            <w:noWrap/>
            <w:vAlign w:val="bottom"/>
          </w:tcPr>
          <w:p w:rsidRPr="00FD27A4" w:rsidR="00A5718E" w:rsidP="00A5718E" w:rsidRDefault="00A5718E" w14:paraId="0293A72D" w14:textId="77777777">
            <w:pPr>
              <w:jc w:val="right"/>
              <w:rPr>
                <w:rFonts w:ascii="Garamond" w:hAnsi="Garamond" w:cs="Arial"/>
                <w:sz w:val="20"/>
                <w:szCs w:val="20"/>
              </w:rPr>
            </w:pPr>
            <w:r w:rsidRPr="00FD27A4">
              <w:rPr>
                <w:rFonts w:ascii="Garamond" w:hAnsi="Garamond" w:cs="Arial"/>
                <w:sz w:val="20"/>
                <w:szCs w:val="20"/>
              </w:rPr>
              <w:t>817</w:t>
            </w:r>
          </w:p>
        </w:tc>
        <w:tc>
          <w:tcPr>
            <w:tcW w:w="2880" w:type="dxa"/>
            <w:shd w:val="clear" w:color="auto" w:fill="auto"/>
            <w:noWrap/>
            <w:vAlign w:val="bottom"/>
          </w:tcPr>
          <w:p w:rsidRPr="00FD27A4" w:rsidR="00A5718E" w:rsidP="00A5718E" w:rsidRDefault="00A5718E" w14:paraId="75811999" w14:textId="77777777">
            <w:pPr>
              <w:jc w:val="right"/>
              <w:rPr>
                <w:rFonts w:ascii="Garamond" w:hAnsi="Garamond" w:cs="Arial"/>
                <w:sz w:val="20"/>
                <w:szCs w:val="20"/>
              </w:rPr>
            </w:pPr>
            <w:r w:rsidRPr="00FD27A4">
              <w:rPr>
                <w:rFonts w:ascii="Garamond" w:hAnsi="Garamond" w:cs="Arial"/>
                <w:sz w:val="20"/>
                <w:szCs w:val="20"/>
              </w:rPr>
              <w:t>3</w:t>
            </w:r>
            <w:r w:rsidRPr="00FD27A4" w:rsidR="00530A40">
              <w:rPr>
                <w:rFonts w:ascii="Garamond" w:hAnsi="Garamond" w:cs="Arial"/>
                <w:sz w:val="20"/>
                <w:szCs w:val="20"/>
              </w:rPr>
              <w:t>0.7</w:t>
            </w:r>
            <w:r w:rsidRPr="00FD27A4">
              <w:rPr>
                <w:rFonts w:ascii="Garamond" w:hAnsi="Garamond" w:cs="Arial"/>
                <w:sz w:val="20"/>
                <w:szCs w:val="20"/>
              </w:rPr>
              <w:t>%</w:t>
            </w:r>
          </w:p>
        </w:tc>
      </w:tr>
      <w:tr w:rsidRPr="00FD27A4" w:rsidR="00A5718E" w14:paraId="5B15F382" w14:textId="77777777">
        <w:trPr>
          <w:trHeight w:val="255"/>
        </w:trPr>
        <w:tc>
          <w:tcPr>
            <w:tcW w:w="2996" w:type="dxa"/>
            <w:shd w:val="clear" w:color="auto" w:fill="auto"/>
            <w:noWrap/>
            <w:vAlign w:val="bottom"/>
          </w:tcPr>
          <w:p w:rsidRPr="00FD27A4" w:rsidR="00A5718E" w:rsidP="00A5718E" w:rsidRDefault="00A5718E" w14:paraId="05154340" w14:textId="77777777">
            <w:pPr>
              <w:rPr>
                <w:rFonts w:ascii="Garamond" w:hAnsi="Garamond" w:cs="Arial"/>
                <w:sz w:val="20"/>
                <w:szCs w:val="20"/>
              </w:rPr>
            </w:pPr>
            <w:r w:rsidRPr="00FD27A4">
              <w:rPr>
                <w:rFonts w:ascii="Garamond" w:hAnsi="Garamond" w:cs="Arial"/>
                <w:sz w:val="20"/>
                <w:szCs w:val="20"/>
              </w:rPr>
              <w:t>Part Time Work</w:t>
            </w:r>
          </w:p>
        </w:tc>
        <w:tc>
          <w:tcPr>
            <w:tcW w:w="2512" w:type="dxa"/>
            <w:shd w:val="clear" w:color="auto" w:fill="auto"/>
            <w:noWrap/>
            <w:vAlign w:val="bottom"/>
          </w:tcPr>
          <w:p w:rsidRPr="00FD27A4" w:rsidR="00A5718E" w:rsidP="00A5718E" w:rsidRDefault="00A5718E" w14:paraId="1BC1A360" w14:textId="77777777">
            <w:pPr>
              <w:jc w:val="right"/>
              <w:rPr>
                <w:rFonts w:ascii="Garamond" w:hAnsi="Garamond" w:cs="Arial"/>
                <w:sz w:val="20"/>
                <w:szCs w:val="20"/>
              </w:rPr>
            </w:pPr>
            <w:r w:rsidRPr="00FD27A4">
              <w:rPr>
                <w:rFonts w:ascii="Garamond" w:hAnsi="Garamond" w:cs="Arial"/>
                <w:sz w:val="20"/>
                <w:szCs w:val="20"/>
              </w:rPr>
              <w:t>173</w:t>
            </w:r>
          </w:p>
        </w:tc>
        <w:tc>
          <w:tcPr>
            <w:tcW w:w="2880" w:type="dxa"/>
            <w:shd w:val="clear" w:color="auto" w:fill="auto"/>
            <w:noWrap/>
            <w:vAlign w:val="bottom"/>
          </w:tcPr>
          <w:p w:rsidRPr="00FD27A4" w:rsidR="00A5718E" w:rsidP="00A5718E" w:rsidRDefault="00530A40" w14:paraId="6EA56B65" w14:textId="77777777">
            <w:pPr>
              <w:jc w:val="right"/>
              <w:rPr>
                <w:rFonts w:ascii="Garamond" w:hAnsi="Garamond" w:cs="Arial"/>
                <w:sz w:val="20"/>
                <w:szCs w:val="20"/>
              </w:rPr>
            </w:pPr>
            <w:r w:rsidRPr="00FD27A4">
              <w:rPr>
                <w:rFonts w:ascii="Garamond" w:hAnsi="Garamond" w:cs="Arial"/>
                <w:sz w:val="20"/>
                <w:szCs w:val="20"/>
              </w:rPr>
              <w:t>6.5</w:t>
            </w:r>
            <w:r w:rsidRPr="00FD27A4" w:rsidR="00A5718E">
              <w:rPr>
                <w:rFonts w:ascii="Garamond" w:hAnsi="Garamond" w:cs="Arial"/>
                <w:sz w:val="20"/>
                <w:szCs w:val="20"/>
              </w:rPr>
              <w:t>%</w:t>
            </w:r>
          </w:p>
        </w:tc>
      </w:tr>
      <w:tr w:rsidRPr="00FD27A4" w:rsidR="00A5718E" w14:paraId="09DF86C1" w14:textId="77777777">
        <w:trPr>
          <w:trHeight w:val="255"/>
        </w:trPr>
        <w:tc>
          <w:tcPr>
            <w:tcW w:w="2996" w:type="dxa"/>
            <w:shd w:val="clear" w:color="auto" w:fill="auto"/>
            <w:noWrap/>
            <w:vAlign w:val="bottom"/>
          </w:tcPr>
          <w:p w:rsidRPr="00FD27A4" w:rsidR="00A5718E" w:rsidP="00A5718E" w:rsidRDefault="00A5718E" w14:paraId="742B98C4" w14:textId="77777777">
            <w:pPr>
              <w:rPr>
                <w:rFonts w:ascii="Garamond" w:hAnsi="Garamond" w:cs="Arial"/>
                <w:sz w:val="20"/>
                <w:szCs w:val="20"/>
              </w:rPr>
            </w:pPr>
            <w:r w:rsidRPr="00FD27A4">
              <w:rPr>
                <w:rFonts w:ascii="Garamond" w:hAnsi="Garamond" w:cs="Arial"/>
                <w:sz w:val="20"/>
                <w:szCs w:val="20"/>
              </w:rPr>
              <w:t>Unemployed</w:t>
            </w:r>
          </w:p>
        </w:tc>
        <w:tc>
          <w:tcPr>
            <w:tcW w:w="2512" w:type="dxa"/>
            <w:shd w:val="clear" w:color="auto" w:fill="auto"/>
            <w:noWrap/>
            <w:vAlign w:val="bottom"/>
          </w:tcPr>
          <w:p w:rsidRPr="00FD27A4" w:rsidR="00A5718E" w:rsidP="00A5718E" w:rsidRDefault="00A5718E" w14:paraId="47908F8A" w14:textId="77777777">
            <w:pPr>
              <w:jc w:val="right"/>
              <w:rPr>
                <w:rFonts w:ascii="Garamond" w:hAnsi="Garamond" w:cs="Arial"/>
                <w:sz w:val="20"/>
                <w:szCs w:val="20"/>
              </w:rPr>
            </w:pPr>
            <w:r w:rsidRPr="00FD27A4">
              <w:rPr>
                <w:rFonts w:ascii="Garamond" w:hAnsi="Garamond" w:cs="Arial"/>
                <w:sz w:val="20"/>
                <w:szCs w:val="20"/>
              </w:rPr>
              <w:t>291</w:t>
            </w:r>
          </w:p>
        </w:tc>
        <w:tc>
          <w:tcPr>
            <w:tcW w:w="2880" w:type="dxa"/>
            <w:shd w:val="clear" w:color="auto" w:fill="auto"/>
            <w:noWrap/>
            <w:vAlign w:val="bottom"/>
          </w:tcPr>
          <w:p w:rsidRPr="00FD27A4" w:rsidR="00A5718E" w:rsidP="00A5718E" w:rsidRDefault="00530A40" w14:paraId="0FDF702F" w14:textId="77777777">
            <w:pPr>
              <w:jc w:val="right"/>
              <w:rPr>
                <w:rFonts w:ascii="Garamond" w:hAnsi="Garamond" w:cs="Arial"/>
                <w:sz w:val="20"/>
                <w:szCs w:val="20"/>
              </w:rPr>
            </w:pPr>
            <w:r w:rsidRPr="00FD27A4">
              <w:rPr>
                <w:rFonts w:ascii="Garamond" w:hAnsi="Garamond" w:cs="Arial"/>
                <w:sz w:val="20"/>
                <w:szCs w:val="20"/>
              </w:rPr>
              <w:t>10.9</w:t>
            </w:r>
            <w:r w:rsidRPr="00FD27A4" w:rsidR="00A5718E">
              <w:rPr>
                <w:rFonts w:ascii="Garamond" w:hAnsi="Garamond" w:cs="Arial"/>
                <w:sz w:val="20"/>
                <w:szCs w:val="20"/>
              </w:rPr>
              <w:t>%</w:t>
            </w:r>
          </w:p>
        </w:tc>
      </w:tr>
      <w:tr w:rsidRPr="00FD27A4" w:rsidR="00A5718E" w14:paraId="424806FF" w14:textId="77777777">
        <w:trPr>
          <w:trHeight w:val="255"/>
        </w:trPr>
        <w:tc>
          <w:tcPr>
            <w:tcW w:w="2996" w:type="dxa"/>
            <w:shd w:val="clear" w:color="auto" w:fill="auto"/>
            <w:noWrap/>
            <w:vAlign w:val="bottom"/>
          </w:tcPr>
          <w:p w:rsidRPr="00FD27A4" w:rsidR="00A5718E" w:rsidP="00A5718E" w:rsidRDefault="00A5718E" w14:paraId="5F415F1F" w14:textId="77777777">
            <w:pPr>
              <w:rPr>
                <w:rFonts w:ascii="Garamond" w:hAnsi="Garamond" w:cs="Arial"/>
                <w:sz w:val="20"/>
                <w:szCs w:val="20"/>
              </w:rPr>
            </w:pPr>
            <w:r w:rsidRPr="00FD27A4">
              <w:rPr>
                <w:rFonts w:ascii="Garamond" w:hAnsi="Garamond" w:cs="Arial"/>
                <w:sz w:val="20"/>
                <w:szCs w:val="20"/>
              </w:rPr>
              <w:t>Permanently Sick / Disabled</w:t>
            </w:r>
          </w:p>
        </w:tc>
        <w:tc>
          <w:tcPr>
            <w:tcW w:w="2512" w:type="dxa"/>
            <w:shd w:val="clear" w:color="auto" w:fill="auto"/>
            <w:noWrap/>
            <w:vAlign w:val="bottom"/>
          </w:tcPr>
          <w:p w:rsidRPr="00FD27A4" w:rsidR="00A5718E" w:rsidP="00A5718E" w:rsidRDefault="00A5718E" w14:paraId="69EB0D43" w14:textId="77777777">
            <w:pPr>
              <w:jc w:val="right"/>
              <w:rPr>
                <w:rFonts w:ascii="Garamond" w:hAnsi="Garamond" w:cs="Arial"/>
                <w:sz w:val="20"/>
                <w:szCs w:val="20"/>
              </w:rPr>
            </w:pPr>
            <w:r w:rsidRPr="00FD27A4">
              <w:rPr>
                <w:rFonts w:ascii="Garamond" w:hAnsi="Garamond" w:cs="Arial"/>
                <w:sz w:val="20"/>
                <w:szCs w:val="20"/>
              </w:rPr>
              <w:t>125</w:t>
            </w:r>
          </w:p>
        </w:tc>
        <w:tc>
          <w:tcPr>
            <w:tcW w:w="2880" w:type="dxa"/>
            <w:shd w:val="clear" w:color="auto" w:fill="auto"/>
            <w:noWrap/>
            <w:vAlign w:val="bottom"/>
          </w:tcPr>
          <w:p w:rsidRPr="00FD27A4" w:rsidR="00A5718E" w:rsidP="00A5718E" w:rsidRDefault="00530A40" w14:paraId="7968BDD8" w14:textId="77777777">
            <w:pPr>
              <w:jc w:val="right"/>
              <w:rPr>
                <w:rFonts w:ascii="Garamond" w:hAnsi="Garamond" w:cs="Arial"/>
                <w:sz w:val="20"/>
                <w:szCs w:val="20"/>
              </w:rPr>
            </w:pPr>
            <w:r w:rsidRPr="00FD27A4">
              <w:rPr>
                <w:rFonts w:ascii="Garamond" w:hAnsi="Garamond" w:cs="Arial"/>
                <w:sz w:val="20"/>
                <w:szCs w:val="20"/>
              </w:rPr>
              <w:t>4.7</w:t>
            </w:r>
            <w:r w:rsidRPr="00FD27A4" w:rsidR="00A5718E">
              <w:rPr>
                <w:rFonts w:ascii="Garamond" w:hAnsi="Garamond" w:cs="Arial"/>
                <w:sz w:val="20"/>
                <w:szCs w:val="20"/>
              </w:rPr>
              <w:t>%</w:t>
            </w:r>
          </w:p>
        </w:tc>
      </w:tr>
      <w:tr w:rsidRPr="00FD27A4" w:rsidR="00A5718E" w14:paraId="6EA9D434" w14:textId="77777777">
        <w:trPr>
          <w:trHeight w:val="255"/>
        </w:trPr>
        <w:tc>
          <w:tcPr>
            <w:tcW w:w="2996" w:type="dxa"/>
            <w:shd w:val="clear" w:color="auto" w:fill="auto"/>
            <w:noWrap/>
            <w:vAlign w:val="bottom"/>
          </w:tcPr>
          <w:p w:rsidRPr="00FD27A4" w:rsidR="00A5718E" w:rsidP="00A5718E" w:rsidRDefault="00A5718E" w14:paraId="60414478" w14:textId="77777777">
            <w:pPr>
              <w:rPr>
                <w:rFonts w:ascii="Garamond" w:hAnsi="Garamond" w:cs="Arial"/>
                <w:sz w:val="20"/>
                <w:szCs w:val="20"/>
              </w:rPr>
            </w:pPr>
            <w:r w:rsidRPr="00FD27A4">
              <w:rPr>
                <w:rFonts w:ascii="Garamond" w:hAnsi="Garamond" w:cs="Arial"/>
                <w:sz w:val="20"/>
                <w:szCs w:val="20"/>
              </w:rPr>
              <w:t>Looking After Home</w:t>
            </w:r>
          </w:p>
        </w:tc>
        <w:tc>
          <w:tcPr>
            <w:tcW w:w="2512" w:type="dxa"/>
            <w:shd w:val="clear" w:color="auto" w:fill="auto"/>
            <w:noWrap/>
            <w:vAlign w:val="bottom"/>
          </w:tcPr>
          <w:p w:rsidRPr="00FD27A4" w:rsidR="00A5718E" w:rsidP="00A5718E" w:rsidRDefault="00A5718E" w14:paraId="42EC95A5" w14:textId="77777777">
            <w:pPr>
              <w:jc w:val="right"/>
              <w:rPr>
                <w:rFonts w:ascii="Garamond" w:hAnsi="Garamond" w:cs="Arial"/>
                <w:sz w:val="20"/>
                <w:szCs w:val="20"/>
              </w:rPr>
            </w:pPr>
            <w:r w:rsidRPr="00FD27A4">
              <w:rPr>
                <w:rFonts w:ascii="Garamond" w:hAnsi="Garamond" w:cs="Arial"/>
                <w:sz w:val="20"/>
                <w:szCs w:val="20"/>
              </w:rPr>
              <w:t>110</w:t>
            </w:r>
          </w:p>
        </w:tc>
        <w:tc>
          <w:tcPr>
            <w:tcW w:w="2880" w:type="dxa"/>
            <w:shd w:val="clear" w:color="auto" w:fill="auto"/>
            <w:noWrap/>
            <w:vAlign w:val="bottom"/>
          </w:tcPr>
          <w:p w:rsidRPr="00FD27A4" w:rsidR="00A5718E" w:rsidP="00A5718E" w:rsidRDefault="00A5718E" w14:paraId="0935C3EB" w14:textId="77777777">
            <w:pPr>
              <w:jc w:val="right"/>
              <w:rPr>
                <w:rFonts w:ascii="Garamond" w:hAnsi="Garamond" w:cs="Arial"/>
                <w:sz w:val="20"/>
                <w:szCs w:val="20"/>
              </w:rPr>
            </w:pPr>
            <w:r w:rsidRPr="00FD27A4">
              <w:rPr>
                <w:rFonts w:ascii="Garamond" w:hAnsi="Garamond" w:cs="Arial"/>
                <w:sz w:val="20"/>
                <w:szCs w:val="20"/>
              </w:rPr>
              <w:t>4</w:t>
            </w:r>
            <w:r w:rsidRPr="00FD27A4" w:rsidR="00530A40">
              <w:rPr>
                <w:rFonts w:ascii="Garamond" w:hAnsi="Garamond" w:cs="Arial"/>
                <w:sz w:val="20"/>
                <w:szCs w:val="20"/>
              </w:rPr>
              <w:t>.1</w:t>
            </w:r>
            <w:r w:rsidRPr="00FD27A4">
              <w:rPr>
                <w:rFonts w:ascii="Garamond" w:hAnsi="Garamond" w:cs="Arial"/>
                <w:sz w:val="20"/>
                <w:szCs w:val="20"/>
              </w:rPr>
              <w:t>%</w:t>
            </w:r>
          </w:p>
        </w:tc>
      </w:tr>
      <w:tr w:rsidRPr="00FD27A4" w:rsidR="00A5718E" w14:paraId="0BBE674E" w14:textId="77777777">
        <w:trPr>
          <w:trHeight w:val="255"/>
        </w:trPr>
        <w:tc>
          <w:tcPr>
            <w:tcW w:w="2996" w:type="dxa"/>
            <w:shd w:val="clear" w:color="auto" w:fill="auto"/>
            <w:noWrap/>
            <w:vAlign w:val="bottom"/>
          </w:tcPr>
          <w:p w:rsidRPr="00FD27A4" w:rsidR="00A5718E" w:rsidP="00A5718E" w:rsidRDefault="00A5718E" w14:paraId="043EB3D3" w14:textId="77777777">
            <w:pPr>
              <w:rPr>
                <w:rFonts w:ascii="Garamond" w:hAnsi="Garamond" w:cs="Arial"/>
                <w:sz w:val="20"/>
                <w:szCs w:val="20"/>
              </w:rPr>
            </w:pPr>
            <w:r w:rsidRPr="00FD27A4">
              <w:rPr>
                <w:rFonts w:ascii="Garamond" w:hAnsi="Garamond" w:cs="Arial"/>
                <w:sz w:val="20"/>
                <w:szCs w:val="20"/>
              </w:rPr>
              <w:t>Wholly Retired</w:t>
            </w:r>
          </w:p>
        </w:tc>
        <w:tc>
          <w:tcPr>
            <w:tcW w:w="2512" w:type="dxa"/>
            <w:shd w:val="clear" w:color="auto" w:fill="auto"/>
            <w:noWrap/>
            <w:vAlign w:val="bottom"/>
          </w:tcPr>
          <w:p w:rsidRPr="00FD27A4" w:rsidR="00A5718E" w:rsidP="00A5718E" w:rsidRDefault="00A5718E" w14:paraId="74854C8A" w14:textId="77777777">
            <w:pPr>
              <w:jc w:val="right"/>
              <w:rPr>
                <w:rFonts w:ascii="Garamond" w:hAnsi="Garamond" w:cs="Arial"/>
                <w:sz w:val="20"/>
                <w:szCs w:val="20"/>
              </w:rPr>
            </w:pPr>
            <w:r w:rsidRPr="00FD27A4">
              <w:rPr>
                <w:rFonts w:ascii="Garamond" w:hAnsi="Garamond" w:cs="Arial"/>
                <w:sz w:val="20"/>
                <w:szCs w:val="20"/>
              </w:rPr>
              <w:t>1143</w:t>
            </w:r>
          </w:p>
        </w:tc>
        <w:tc>
          <w:tcPr>
            <w:tcW w:w="2880" w:type="dxa"/>
            <w:shd w:val="clear" w:color="auto" w:fill="auto"/>
            <w:noWrap/>
            <w:vAlign w:val="bottom"/>
          </w:tcPr>
          <w:p w:rsidRPr="00FD27A4" w:rsidR="00A5718E" w:rsidP="00A5718E" w:rsidRDefault="00A5718E" w14:paraId="38D62E63" w14:textId="77777777">
            <w:pPr>
              <w:jc w:val="right"/>
              <w:rPr>
                <w:rFonts w:ascii="Garamond" w:hAnsi="Garamond" w:cs="Arial"/>
                <w:sz w:val="20"/>
                <w:szCs w:val="20"/>
              </w:rPr>
            </w:pPr>
            <w:r w:rsidRPr="00FD27A4">
              <w:rPr>
                <w:rFonts w:ascii="Garamond" w:hAnsi="Garamond" w:cs="Arial"/>
                <w:sz w:val="20"/>
                <w:szCs w:val="20"/>
              </w:rPr>
              <w:t>43</w:t>
            </w:r>
            <w:r w:rsidRPr="00FD27A4" w:rsidR="00530A40">
              <w:rPr>
                <w:rFonts w:ascii="Garamond" w:hAnsi="Garamond" w:cs="Arial"/>
                <w:sz w:val="20"/>
                <w:szCs w:val="20"/>
              </w:rPr>
              <w:t>.0</w:t>
            </w:r>
            <w:r w:rsidRPr="00FD27A4">
              <w:rPr>
                <w:rFonts w:ascii="Garamond" w:hAnsi="Garamond" w:cs="Arial"/>
                <w:sz w:val="20"/>
                <w:szCs w:val="20"/>
              </w:rPr>
              <w:t>%</w:t>
            </w:r>
          </w:p>
        </w:tc>
      </w:tr>
      <w:tr w:rsidRPr="00FD27A4" w:rsidR="00A5718E" w14:paraId="470C2142" w14:textId="77777777">
        <w:trPr>
          <w:trHeight w:val="255"/>
        </w:trPr>
        <w:tc>
          <w:tcPr>
            <w:tcW w:w="2996" w:type="dxa"/>
            <w:shd w:val="clear" w:color="auto" w:fill="auto"/>
            <w:noWrap/>
            <w:vAlign w:val="bottom"/>
          </w:tcPr>
          <w:p w:rsidRPr="00FD27A4" w:rsidR="00A5718E" w:rsidP="00A5718E" w:rsidRDefault="00A5718E" w14:paraId="228DDEEC" w14:textId="77777777">
            <w:pPr>
              <w:rPr>
                <w:rFonts w:ascii="Garamond" w:hAnsi="Garamond" w:cs="Arial"/>
                <w:sz w:val="20"/>
                <w:szCs w:val="20"/>
              </w:rPr>
            </w:pPr>
            <w:r w:rsidRPr="00FD27A4">
              <w:rPr>
                <w:rFonts w:ascii="Garamond" w:hAnsi="Garamond" w:cs="Arial"/>
                <w:sz w:val="20"/>
                <w:szCs w:val="20"/>
              </w:rPr>
              <w:t>Student</w:t>
            </w:r>
          </w:p>
        </w:tc>
        <w:tc>
          <w:tcPr>
            <w:tcW w:w="2512" w:type="dxa"/>
            <w:shd w:val="clear" w:color="auto" w:fill="auto"/>
            <w:noWrap/>
            <w:vAlign w:val="bottom"/>
          </w:tcPr>
          <w:p w:rsidRPr="00FD27A4" w:rsidR="00A5718E" w:rsidP="00A5718E" w:rsidRDefault="00A5718E" w14:paraId="37ADD76E" w14:textId="77777777">
            <w:pPr>
              <w:jc w:val="right"/>
              <w:rPr>
                <w:rFonts w:ascii="Garamond" w:hAnsi="Garamond" w:cs="Arial"/>
                <w:sz w:val="20"/>
                <w:szCs w:val="20"/>
              </w:rPr>
            </w:pPr>
            <w:r w:rsidRPr="00FD27A4">
              <w:rPr>
                <w:rFonts w:ascii="Garamond" w:hAnsi="Garamond" w:cs="Arial"/>
                <w:sz w:val="20"/>
                <w:szCs w:val="20"/>
              </w:rPr>
              <w:t>0</w:t>
            </w:r>
          </w:p>
        </w:tc>
        <w:tc>
          <w:tcPr>
            <w:tcW w:w="2880" w:type="dxa"/>
            <w:shd w:val="clear" w:color="auto" w:fill="auto"/>
            <w:noWrap/>
            <w:vAlign w:val="bottom"/>
          </w:tcPr>
          <w:p w:rsidRPr="00FD27A4" w:rsidR="00A5718E" w:rsidP="00A5718E" w:rsidRDefault="00A5718E" w14:paraId="232E6CAE" w14:textId="77777777">
            <w:pPr>
              <w:jc w:val="right"/>
              <w:rPr>
                <w:rFonts w:ascii="Garamond" w:hAnsi="Garamond" w:cs="Arial"/>
                <w:sz w:val="20"/>
                <w:szCs w:val="20"/>
              </w:rPr>
            </w:pPr>
            <w:r w:rsidRPr="00FD27A4">
              <w:rPr>
                <w:rFonts w:ascii="Garamond" w:hAnsi="Garamond" w:cs="Arial"/>
                <w:sz w:val="20"/>
                <w:szCs w:val="20"/>
              </w:rPr>
              <w:t>0%</w:t>
            </w:r>
          </w:p>
        </w:tc>
      </w:tr>
      <w:tr w:rsidRPr="00FD27A4" w:rsidR="00A5718E" w14:paraId="348E8EF0" w14:textId="77777777">
        <w:trPr>
          <w:trHeight w:val="255"/>
        </w:trPr>
        <w:tc>
          <w:tcPr>
            <w:tcW w:w="2996" w:type="dxa"/>
            <w:shd w:val="clear" w:color="auto" w:fill="auto"/>
            <w:noWrap/>
            <w:vAlign w:val="bottom"/>
          </w:tcPr>
          <w:p w:rsidRPr="00FD27A4" w:rsidR="00A5718E" w:rsidP="00A5718E" w:rsidRDefault="00A5718E" w14:paraId="3764B6D8" w14:textId="77777777">
            <w:pPr>
              <w:rPr>
                <w:rFonts w:ascii="Garamond" w:hAnsi="Garamond" w:cs="Arial"/>
                <w:sz w:val="20"/>
                <w:szCs w:val="20"/>
              </w:rPr>
            </w:pPr>
            <w:r w:rsidRPr="00FD27A4">
              <w:rPr>
                <w:rFonts w:ascii="Garamond" w:hAnsi="Garamond" w:cs="Arial"/>
                <w:sz w:val="20"/>
                <w:szCs w:val="20"/>
              </w:rPr>
              <w:t>Unobtainable</w:t>
            </w:r>
          </w:p>
        </w:tc>
        <w:tc>
          <w:tcPr>
            <w:tcW w:w="2512" w:type="dxa"/>
            <w:shd w:val="clear" w:color="auto" w:fill="auto"/>
            <w:noWrap/>
            <w:vAlign w:val="bottom"/>
          </w:tcPr>
          <w:p w:rsidRPr="00FD27A4" w:rsidR="00A5718E" w:rsidP="00A5718E" w:rsidRDefault="00A5718E" w14:paraId="2DC75C74" w14:textId="77777777">
            <w:pPr>
              <w:jc w:val="right"/>
              <w:rPr>
                <w:rFonts w:ascii="Garamond" w:hAnsi="Garamond" w:cs="Arial"/>
                <w:sz w:val="20"/>
                <w:szCs w:val="20"/>
              </w:rPr>
            </w:pPr>
            <w:r w:rsidRPr="00FD27A4">
              <w:rPr>
                <w:rFonts w:ascii="Garamond" w:hAnsi="Garamond" w:cs="Arial"/>
                <w:sz w:val="20"/>
                <w:szCs w:val="20"/>
              </w:rPr>
              <w:t>0</w:t>
            </w:r>
          </w:p>
        </w:tc>
        <w:tc>
          <w:tcPr>
            <w:tcW w:w="2880" w:type="dxa"/>
            <w:shd w:val="clear" w:color="auto" w:fill="auto"/>
            <w:noWrap/>
            <w:vAlign w:val="bottom"/>
          </w:tcPr>
          <w:p w:rsidRPr="00FD27A4" w:rsidR="00A5718E" w:rsidP="00A5718E" w:rsidRDefault="00A5718E" w14:paraId="54329BC4" w14:textId="77777777">
            <w:pPr>
              <w:jc w:val="right"/>
              <w:rPr>
                <w:rFonts w:ascii="Garamond" w:hAnsi="Garamond" w:cs="Arial"/>
                <w:sz w:val="20"/>
                <w:szCs w:val="20"/>
              </w:rPr>
            </w:pPr>
            <w:r w:rsidRPr="00FD27A4">
              <w:rPr>
                <w:rFonts w:ascii="Garamond" w:hAnsi="Garamond" w:cs="Arial"/>
                <w:sz w:val="20"/>
                <w:szCs w:val="20"/>
              </w:rPr>
              <w:t>0%</w:t>
            </w:r>
          </w:p>
        </w:tc>
      </w:tr>
      <w:tr w:rsidRPr="00FD27A4" w:rsidR="00671970" w14:paraId="521B32A0" w14:textId="77777777">
        <w:trPr>
          <w:trHeight w:val="255"/>
        </w:trPr>
        <w:tc>
          <w:tcPr>
            <w:tcW w:w="2996" w:type="dxa"/>
            <w:shd w:val="clear" w:color="auto" w:fill="auto"/>
            <w:noWrap/>
            <w:vAlign w:val="bottom"/>
          </w:tcPr>
          <w:p w:rsidRPr="00FD27A4" w:rsidR="00671970" w:rsidP="00A5718E" w:rsidRDefault="00671970" w14:paraId="5C0E53C5" w14:textId="77777777">
            <w:pPr>
              <w:rPr>
                <w:rFonts w:ascii="Garamond" w:hAnsi="Garamond" w:cs="Arial"/>
                <w:sz w:val="20"/>
                <w:szCs w:val="20"/>
              </w:rPr>
            </w:pPr>
            <w:r w:rsidRPr="00FD27A4">
              <w:rPr>
                <w:rFonts w:ascii="Garamond" w:hAnsi="Garamond" w:cs="Arial"/>
                <w:sz w:val="20"/>
                <w:szCs w:val="20"/>
              </w:rPr>
              <w:t>Total</w:t>
            </w:r>
          </w:p>
        </w:tc>
        <w:tc>
          <w:tcPr>
            <w:tcW w:w="2512" w:type="dxa"/>
            <w:shd w:val="clear" w:color="auto" w:fill="auto"/>
            <w:noWrap/>
            <w:vAlign w:val="bottom"/>
          </w:tcPr>
          <w:p w:rsidRPr="00FD27A4" w:rsidR="00671970" w:rsidP="00A5718E" w:rsidRDefault="00671970" w14:paraId="2CB08A74" w14:textId="77777777">
            <w:pPr>
              <w:jc w:val="right"/>
              <w:rPr>
                <w:rFonts w:ascii="Garamond" w:hAnsi="Garamond" w:cs="Arial"/>
                <w:sz w:val="20"/>
                <w:szCs w:val="20"/>
              </w:rPr>
            </w:pPr>
            <w:r w:rsidRPr="00FD27A4">
              <w:rPr>
                <w:rFonts w:ascii="Garamond" w:hAnsi="Garamond" w:cs="Arial"/>
                <w:sz w:val="20"/>
                <w:szCs w:val="20"/>
              </w:rPr>
              <w:fldChar w:fldCharType="begin"/>
            </w:r>
            <w:r w:rsidRPr="00FD27A4">
              <w:rPr>
                <w:rFonts w:ascii="Garamond" w:hAnsi="Garamond" w:cs="Arial"/>
                <w:sz w:val="20"/>
                <w:szCs w:val="20"/>
              </w:rPr>
              <w:instrText xml:space="preserve"> =SUM(ABOVE) </w:instrText>
            </w:r>
            <w:r w:rsidRPr="00FD27A4">
              <w:rPr>
                <w:rFonts w:ascii="Garamond" w:hAnsi="Garamond" w:cs="Arial"/>
                <w:sz w:val="20"/>
                <w:szCs w:val="20"/>
              </w:rPr>
              <w:fldChar w:fldCharType="separate"/>
            </w:r>
            <w:r w:rsidRPr="00FD27A4">
              <w:rPr>
                <w:rFonts w:ascii="Garamond" w:hAnsi="Garamond" w:cs="Arial"/>
                <w:noProof/>
                <w:sz w:val="20"/>
                <w:szCs w:val="20"/>
              </w:rPr>
              <w:t>2659</w:t>
            </w:r>
            <w:r w:rsidRPr="00FD27A4">
              <w:rPr>
                <w:rFonts w:ascii="Garamond" w:hAnsi="Garamond" w:cs="Arial"/>
                <w:sz w:val="20"/>
                <w:szCs w:val="20"/>
              </w:rPr>
              <w:fldChar w:fldCharType="end"/>
            </w:r>
          </w:p>
        </w:tc>
        <w:tc>
          <w:tcPr>
            <w:tcW w:w="2880" w:type="dxa"/>
            <w:shd w:val="clear" w:color="auto" w:fill="auto"/>
            <w:noWrap/>
            <w:vAlign w:val="bottom"/>
          </w:tcPr>
          <w:p w:rsidRPr="00FD27A4" w:rsidR="00671970" w:rsidP="00A5718E" w:rsidRDefault="00671970" w14:paraId="0BBC4E79" w14:textId="77777777">
            <w:pPr>
              <w:jc w:val="right"/>
              <w:rPr>
                <w:rFonts w:ascii="Garamond" w:hAnsi="Garamond" w:cs="Arial"/>
                <w:sz w:val="20"/>
                <w:szCs w:val="20"/>
              </w:rPr>
            </w:pPr>
            <w:r w:rsidRPr="00FD27A4">
              <w:rPr>
                <w:rFonts w:ascii="Garamond" w:hAnsi="Garamond" w:cs="Arial"/>
                <w:sz w:val="20"/>
                <w:szCs w:val="20"/>
              </w:rPr>
              <w:fldChar w:fldCharType="begin"/>
            </w:r>
            <w:r w:rsidRPr="00FD27A4">
              <w:rPr>
                <w:rFonts w:ascii="Garamond" w:hAnsi="Garamond" w:cs="Arial"/>
                <w:sz w:val="20"/>
                <w:szCs w:val="20"/>
              </w:rPr>
              <w:instrText xml:space="preserve"> =SUM(ABOVE)*100 \# "0.00%" </w:instrText>
            </w:r>
            <w:r w:rsidRPr="00FD27A4">
              <w:rPr>
                <w:rFonts w:ascii="Garamond" w:hAnsi="Garamond" w:cs="Arial"/>
                <w:sz w:val="20"/>
                <w:szCs w:val="20"/>
              </w:rPr>
              <w:fldChar w:fldCharType="separate"/>
            </w:r>
            <w:r w:rsidRPr="00FD27A4">
              <w:rPr>
                <w:rFonts w:ascii="Garamond" w:hAnsi="Garamond" w:cs="Arial"/>
                <w:noProof/>
                <w:sz w:val="20"/>
                <w:szCs w:val="20"/>
              </w:rPr>
              <w:t>99.90%</w:t>
            </w:r>
            <w:r w:rsidRPr="00FD27A4">
              <w:rPr>
                <w:rFonts w:ascii="Garamond" w:hAnsi="Garamond" w:cs="Arial"/>
                <w:sz w:val="20"/>
                <w:szCs w:val="20"/>
              </w:rPr>
              <w:fldChar w:fldCharType="end"/>
            </w:r>
          </w:p>
        </w:tc>
      </w:tr>
    </w:tbl>
    <w:p w:rsidRPr="00FD27A4" w:rsidR="00A5718E" w:rsidP="00A5718E" w:rsidRDefault="00A76FA8" w14:paraId="78720694" w14:textId="77777777">
      <w:pPr>
        <w:ind w:left="810" w:hanging="810"/>
        <w:jc w:val="both"/>
        <w:rPr>
          <w:rFonts w:ascii="Garamond" w:hAnsi="Garamond" w:cs="Arial"/>
        </w:rPr>
      </w:pPr>
      <w:r w:rsidRPr="00FD27A4">
        <w:rPr>
          <w:rFonts w:ascii="Garamond" w:hAnsi="Garamond" w:cs="Arial"/>
          <w:sz w:val="20"/>
          <w:szCs w:val="20"/>
        </w:rPr>
        <w:t>(</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r w:rsidRPr="00FD27A4" w:rsidR="00A5718E">
        <w:rPr>
          <w:rFonts w:ascii="Garamond" w:hAnsi="Garamond" w:cs="Arial"/>
        </w:rPr>
        <w:tab/>
      </w:r>
    </w:p>
    <w:p w:rsidR="00A76FA8" w:rsidP="003D2A65" w:rsidRDefault="00EC011A" w14:paraId="49734F88" w14:textId="77777777">
      <w:pPr>
        <w:jc w:val="both"/>
        <w:rPr>
          <w:rFonts w:ascii="Garamond" w:hAnsi="Garamond" w:cs="Arial"/>
          <w:b/>
        </w:rPr>
      </w:pPr>
      <w:r w:rsidRPr="00FD27A4">
        <w:rPr>
          <w:rFonts w:ascii="Garamond" w:hAnsi="Garamond" w:cs="Arial"/>
          <w:b/>
        </w:rPr>
        <w:tab/>
      </w:r>
    </w:p>
    <w:p w:rsidR="000303AB" w:rsidP="00A76FA8" w:rsidRDefault="000303AB" w14:paraId="67BEE04E" w14:textId="77777777">
      <w:pPr>
        <w:ind w:firstLine="720"/>
        <w:jc w:val="both"/>
        <w:rPr>
          <w:rFonts w:ascii="Garamond" w:hAnsi="Garamond" w:cs="Arial"/>
          <w:b/>
        </w:rPr>
      </w:pPr>
    </w:p>
    <w:p w:rsidR="00916BAA" w:rsidP="00A76FA8" w:rsidRDefault="00916BAA" w14:paraId="2E566F36" w14:textId="77777777">
      <w:pPr>
        <w:ind w:firstLine="720"/>
        <w:jc w:val="both"/>
        <w:rPr>
          <w:rFonts w:ascii="Garamond" w:hAnsi="Garamond" w:cs="Arial"/>
          <w:b/>
        </w:rPr>
      </w:pPr>
    </w:p>
    <w:p w:rsidR="000303AB" w:rsidP="00A76FA8" w:rsidRDefault="000303AB" w14:paraId="20B0109E" w14:textId="77777777">
      <w:pPr>
        <w:ind w:firstLine="720"/>
        <w:jc w:val="both"/>
        <w:rPr>
          <w:rFonts w:ascii="Garamond" w:hAnsi="Garamond" w:cs="Arial"/>
          <w:b/>
        </w:rPr>
      </w:pPr>
    </w:p>
    <w:p w:rsidRPr="00A15B36" w:rsidR="003D2A65" w:rsidP="003B72AB" w:rsidRDefault="003D2A65" w14:paraId="1D7A2FAE" w14:textId="77777777">
      <w:pPr>
        <w:pStyle w:val="REPORTSUBHEADING20"/>
      </w:pPr>
      <w:r w:rsidRPr="00A15B36">
        <w:t>Disability</w:t>
      </w:r>
    </w:p>
    <w:p w:rsidRPr="00FD27A4" w:rsidR="003D2A65" w:rsidP="003D2A65" w:rsidRDefault="003D2A65" w14:paraId="7383D51D" w14:textId="77777777">
      <w:pPr>
        <w:jc w:val="both"/>
        <w:rPr>
          <w:rFonts w:ascii="Garamond" w:hAnsi="Garamond" w:cs="Arial"/>
          <w:b/>
        </w:rPr>
      </w:pPr>
    </w:p>
    <w:p w:rsidR="003D2A65" w:rsidP="003D2A65" w:rsidRDefault="002F0665" w14:paraId="2393AE80" w14:textId="77777777">
      <w:pPr>
        <w:ind w:left="810" w:hanging="810"/>
        <w:jc w:val="both"/>
        <w:rPr>
          <w:rFonts w:ascii="Garamond" w:hAnsi="Garamond" w:cs="Arial"/>
        </w:rPr>
      </w:pPr>
      <w:r>
        <w:rPr>
          <w:rFonts w:ascii="Garamond" w:hAnsi="Garamond" w:cs="Arial"/>
        </w:rPr>
        <w:t>10.7</w:t>
      </w:r>
      <w:r w:rsidR="003D2A65">
        <w:rPr>
          <w:rFonts w:ascii="Garamond" w:hAnsi="Garamond" w:cs="Arial"/>
        </w:rPr>
        <w:tab/>
      </w:r>
      <w:r w:rsidR="00F94B3F">
        <w:rPr>
          <w:rFonts w:ascii="Garamond" w:hAnsi="Garamond" w:cs="Arial"/>
        </w:rPr>
        <w:t xml:space="preserve">There is no evidence that disabled people are over represented in BTS housing. </w:t>
      </w:r>
      <w:r w:rsidRPr="00FD27A4" w:rsidR="003D2A65">
        <w:rPr>
          <w:rFonts w:ascii="Garamond" w:hAnsi="Garamond" w:cs="Arial"/>
        </w:rPr>
        <w:t>Heads of household who advised that they were permanently sick or disabled were estimated by the LHCS to account for 4.8% of all households in the Falkirk Area. 4.7% of BTS dwellings have a head of household that is permanently sick or disabled, as indicated in Table 14</w:t>
      </w:r>
      <w:r w:rsidR="00266B7F">
        <w:rPr>
          <w:rFonts w:ascii="Garamond" w:hAnsi="Garamond" w:cs="Arial"/>
        </w:rPr>
        <w:t xml:space="preserve"> above</w:t>
      </w:r>
      <w:r w:rsidRPr="00FD27A4" w:rsidR="003D2A65">
        <w:rPr>
          <w:rFonts w:ascii="Garamond" w:hAnsi="Garamond" w:cs="Arial"/>
        </w:rPr>
        <w:t>.</w:t>
      </w:r>
    </w:p>
    <w:p w:rsidRPr="00A15B36" w:rsidR="003D2A65" w:rsidP="003D2A65" w:rsidRDefault="003D2A65" w14:paraId="739A2CCE" w14:textId="77777777">
      <w:pPr>
        <w:ind w:left="810" w:hanging="810"/>
        <w:jc w:val="both"/>
        <w:rPr>
          <w:rFonts w:ascii="Garamond" w:hAnsi="Garamond" w:cs="Arial"/>
        </w:rPr>
      </w:pPr>
    </w:p>
    <w:p w:rsidRPr="00A15B36" w:rsidR="00EC011A" w:rsidP="003B72AB" w:rsidRDefault="00EC011A" w14:paraId="7CB5BF89" w14:textId="77777777">
      <w:pPr>
        <w:pStyle w:val="REPORTSUBHEADING20"/>
      </w:pPr>
      <w:r w:rsidRPr="00A15B36">
        <w:t>Age of Head of Household</w:t>
      </w:r>
    </w:p>
    <w:p w:rsidRPr="00FD27A4" w:rsidR="00EC011A" w:rsidP="00EC011A" w:rsidRDefault="00EC011A" w14:paraId="6381EFC4" w14:textId="77777777">
      <w:pPr>
        <w:jc w:val="both"/>
        <w:rPr>
          <w:rFonts w:ascii="Garamond" w:hAnsi="Garamond" w:cs="Arial"/>
          <w:u w:val="single"/>
        </w:rPr>
      </w:pPr>
    </w:p>
    <w:p w:rsidRPr="00FD27A4" w:rsidR="00EC011A" w:rsidP="00EC011A" w:rsidRDefault="00834C43" w14:paraId="0AD81BEE" w14:textId="77777777">
      <w:pPr>
        <w:ind w:left="720" w:hanging="720"/>
        <w:jc w:val="both"/>
        <w:rPr>
          <w:rFonts w:ascii="Garamond" w:hAnsi="Garamond" w:cs="Arial"/>
        </w:rPr>
      </w:pPr>
      <w:r>
        <w:rPr>
          <w:rFonts w:ascii="Garamond" w:hAnsi="Garamond" w:cs="Arial"/>
        </w:rPr>
        <w:t>10.</w:t>
      </w:r>
      <w:r w:rsidR="002F0665">
        <w:rPr>
          <w:rFonts w:ascii="Garamond" w:hAnsi="Garamond" w:cs="Arial"/>
        </w:rPr>
        <w:t>8</w:t>
      </w:r>
      <w:r w:rsidR="00027ADE">
        <w:rPr>
          <w:rFonts w:ascii="Garamond" w:hAnsi="Garamond" w:cs="Arial"/>
        </w:rPr>
        <w:tab/>
      </w:r>
      <w:r w:rsidRPr="00FD27A4" w:rsidR="00EC011A">
        <w:rPr>
          <w:rFonts w:ascii="Garamond" w:hAnsi="Garamond" w:cs="Arial"/>
        </w:rPr>
        <w:t xml:space="preserve"> Heads of household over 65 years are the most over represented in BTS dwellings. The under 25’s, 45-54 and 55-64 age groups are also over represented within BTS dwellings compared to their overall proportions within households in the Falkirk area.</w:t>
      </w:r>
    </w:p>
    <w:p w:rsidRPr="00FD27A4" w:rsidR="00EC011A" w:rsidP="00EC011A" w:rsidRDefault="00EC011A" w14:paraId="1FB43841" w14:textId="77777777">
      <w:pPr>
        <w:jc w:val="both"/>
        <w:rPr>
          <w:rFonts w:ascii="Garamond" w:hAnsi="Garamond" w:cs="Arial"/>
        </w:rPr>
      </w:pPr>
    </w:p>
    <w:p w:rsidRPr="00FD27A4" w:rsidR="00EC011A" w:rsidP="00EC011A" w:rsidRDefault="00834C43" w14:paraId="5FDED154" w14:textId="77777777">
      <w:pPr>
        <w:ind w:left="720" w:hanging="720"/>
        <w:jc w:val="both"/>
        <w:rPr>
          <w:rFonts w:ascii="Garamond" w:hAnsi="Garamond" w:cs="Arial"/>
        </w:rPr>
      </w:pPr>
      <w:r>
        <w:rPr>
          <w:rFonts w:ascii="Garamond" w:hAnsi="Garamond" w:cs="Arial"/>
        </w:rPr>
        <w:t>10</w:t>
      </w:r>
      <w:r w:rsidR="003D2A65">
        <w:rPr>
          <w:rFonts w:ascii="Garamond" w:hAnsi="Garamond" w:cs="Arial"/>
        </w:rPr>
        <w:t>.</w:t>
      </w:r>
      <w:r w:rsidR="002F0665">
        <w:rPr>
          <w:rFonts w:ascii="Garamond" w:hAnsi="Garamond" w:cs="Arial"/>
        </w:rPr>
        <w:t>9</w:t>
      </w:r>
      <w:r w:rsidRPr="00FD27A4" w:rsidR="00EC011A">
        <w:rPr>
          <w:rFonts w:ascii="Garamond" w:hAnsi="Garamond" w:cs="Arial"/>
        </w:rPr>
        <w:tab/>
      </w:r>
      <w:r w:rsidR="00BF74C6">
        <w:rPr>
          <w:rFonts w:ascii="Garamond" w:hAnsi="Garamond" w:cs="Arial"/>
        </w:rPr>
        <w:t>The LHCS shows that</w:t>
      </w:r>
      <w:r w:rsidR="008E30A2">
        <w:rPr>
          <w:rFonts w:ascii="Garamond" w:hAnsi="Garamond" w:cs="Arial"/>
        </w:rPr>
        <w:t xml:space="preserve"> </w:t>
      </w:r>
      <w:r w:rsidRPr="00FD27A4" w:rsidR="008E30A2">
        <w:rPr>
          <w:rFonts w:ascii="Garamond" w:hAnsi="Garamond" w:cs="Arial"/>
        </w:rPr>
        <w:t>41% of BTS dwellings have a head of household aged 65 or over</w:t>
      </w:r>
      <w:r w:rsidR="008E30A2">
        <w:rPr>
          <w:rFonts w:ascii="Garamond" w:hAnsi="Garamond" w:cs="Arial"/>
        </w:rPr>
        <w:t xml:space="preserve"> but only </w:t>
      </w:r>
      <w:r w:rsidR="00BF74C6">
        <w:rPr>
          <w:rFonts w:ascii="Garamond" w:hAnsi="Garamond" w:cs="Arial"/>
        </w:rPr>
        <w:t xml:space="preserve">28% </w:t>
      </w:r>
      <w:r w:rsidRPr="00FD27A4" w:rsidR="00EC011A">
        <w:rPr>
          <w:rFonts w:ascii="Garamond" w:hAnsi="Garamond" w:cs="Arial"/>
        </w:rPr>
        <w:t>of local</w:t>
      </w:r>
      <w:r w:rsidR="008E30A2">
        <w:rPr>
          <w:rFonts w:ascii="Garamond" w:hAnsi="Garamond" w:cs="Arial"/>
        </w:rPr>
        <w:t xml:space="preserve"> households are aged 65 or over. </w:t>
      </w:r>
      <w:r w:rsidR="004E6594">
        <w:rPr>
          <w:rFonts w:ascii="Garamond" w:hAnsi="Garamond" w:cs="Arial"/>
        </w:rPr>
        <w:t xml:space="preserve"> </w:t>
      </w:r>
      <w:r w:rsidRPr="00FD27A4" w:rsidR="00EC011A">
        <w:rPr>
          <w:rFonts w:ascii="Garamond" w:hAnsi="Garamond" w:cs="Arial"/>
        </w:rPr>
        <w:t>In terms of volume, the age of the head of household within BTS dwellings is distributed as follows: Over 65’s (1090), 45-54years (495), 55-64 (447) 35-44 (262), 25-34 (257), under 25’s (108).</w:t>
      </w:r>
    </w:p>
    <w:p w:rsidRPr="00FD27A4" w:rsidR="00EC011A" w:rsidP="007602E7" w:rsidRDefault="00EC011A" w14:paraId="02117ACE" w14:textId="77777777">
      <w:pPr>
        <w:tabs>
          <w:tab w:val="left" w:pos="709"/>
        </w:tabs>
        <w:ind w:left="720" w:hanging="720"/>
        <w:jc w:val="both"/>
        <w:rPr>
          <w:rFonts w:ascii="Garamond" w:hAnsi="Garamond" w:cs="Arial"/>
          <w:b/>
        </w:rPr>
      </w:pPr>
    </w:p>
    <w:p w:rsidRPr="00A15B36" w:rsidR="0014000B" w:rsidP="003B72AB" w:rsidRDefault="0014000B" w14:paraId="73A0EAE7" w14:textId="7D5AC73B">
      <w:pPr>
        <w:pStyle w:val="REPORTSUBHEADING20"/>
      </w:pPr>
      <w:r w:rsidRPr="00A15B36">
        <w:t>Ethnicity and Gender</w:t>
      </w:r>
    </w:p>
    <w:p w:rsidRPr="00FD27A4" w:rsidR="0014000B" w:rsidP="0014000B" w:rsidRDefault="0014000B" w14:paraId="7F60975A" w14:textId="77777777">
      <w:pPr>
        <w:tabs>
          <w:tab w:val="left" w:pos="1600"/>
        </w:tabs>
        <w:ind w:left="720" w:hanging="720"/>
        <w:jc w:val="both"/>
        <w:rPr>
          <w:rFonts w:ascii="Garamond" w:hAnsi="Garamond" w:cs="Arial"/>
        </w:rPr>
      </w:pPr>
    </w:p>
    <w:p w:rsidRPr="00FD27A4" w:rsidR="0014000B" w:rsidP="0014000B" w:rsidRDefault="00834C43" w14:paraId="379B5D25" w14:textId="2246171A">
      <w:pPr>
        <w:tabs>
          <w:tab w:val="left" w:pos="1600"/>
        </w:tabs>
        <w:ind w:left="720" w:hanging="720"/>
        <w:jc w:val="both"/>
        <w:rPr>
          <w:rFonts w:ascii="Garamond" w:hAnsi="Garamond" w:cs="Arial"/>
        </w:rPr>
      </w:pPr>
      <w:r w:rsidRPr="41930C5F" w:rsidR="00834C43">
        <w:rPr>
          <w:rFonts w:ascii="Garamond" w:hAnsi="Garamond" w:cs="Arial"/>
        </w:rPr>
        <w:t>10.</w:t>
      </w:r>
      <w:r w:rsidRPr="41930C5F" w:rsidR="002F0665">
        <w:rPr>
          <w:rFonts w:ascii="Garamond" w:hAnsi="Garamond" w:cs="Arial"/>
        </w:rPr>
        <w:t>10</w:t>
      </w:r>
      <w:r w:rsidRPr="41930C5F" w:rsidR="0014000B">
        <w:rPr>
          <w:rFonts w:ascii="Garamond" w:hAnsi="Garamond" w:cs="Arial"/>
        </w:rPr>
        <w:t xml:space="preserve"> </w:t>
      </w:r>
      <w:r>
        <w:tab/>
      </w:r>
      <w:r w:rsidRPr="41930C5F" w:rsidR="00EC011A">
        <w:rPr>
          <w:rFonts w:ascii="Garamond" w:hAnsi="Garamond" w:cs="Arial"/>
        </w:rPr>
        <w:t>The LHCS estimated that</w:t>
      </w:r>
      <w:r w:rsidRPr="41930C5F" w:rsidR="0014000B">
        <w:rPr>
          <w:rFonts w:ascii="Garamond" w:hAnsi="Garamond" w:cs="Arial"/>
        </w:rPr>
        <w:t xml:space="preserve"> 96% of heads of household in the Falkirk Council area define their ethnic origin to be ‘White Scottish’’. The survey found no more than 34 cases within any of the other </w:t>
      </w:r>
      <w:r w:rsidRPr="41930C5F" w:rsidR="0014000B">
        <w:rPr>
          <w:rFonts w:ascii="Garamond" w:hAnsi="Garamond" w:cs="Arial"/>
        </w:rPr>
        <w:t>eth</w:t>
      </w:r>
      <w:r w:rsidRPr="41930C5F" w:rsidR="0DAB7EB7">
        <w:rPr>
          <w:rFonts w:ascii="Garamond" w:hAnsi="Garamond" w:cs="Arial"/>
        </w:rPr>
        <w:t>n</w:t>
      </w:r>
      <w:r w:rsidRPr="41930C5F" w:rsidR="0014000B">
        <w:rPr>
          <w:rFonts w:ascii="Garamond" w:hAnsi="Garamond" w:cs="Arial"/>
        </w:rPr>
        <w:t>ic</w:t>
      </w:r>
      <w:r w:rsidRPr="41930C5F" w:rsidR="0014000B">
        <w:rPr>
          <w:rFonts w:ascii="Garamond" w:hAnsi="Garamond" w:cs="Arial"/>
        </w:rPr>
        <w:t xml:space="preserve"> groups, which means that estimates are not robust enough to draw conclusions about differences in the likelihood of living in BTS housing for different ethnic groups. </w:t>
      </w:r>
    </w:p>
    <w:p w:rsidRPr="00FD27A4" w:rsidR="0014000B" w:rsidP="0014000B" w:rsidRDefault="0014000B" w14:paraId="5E511B3F" w14:textId="77777777">
      <w:pPr>
        <w:tabs>
          <w:tab w:val="left" w:pos="1600"/>
        </w:tabs>
        <w:ind w:left="720" w:hanging="720"/>
        <w:jc w:val="both"/>
        <w:rPr>
          <w:rFonts w:ascii="Garamond" w:hAnsi="Garamond" w:cs="Arial"/>
        </w:rPr>
      </w:pPr>
    </w:p>
    <w:p w:rsidR="003D2A65" w:rsidP="0014000B" w:rsidRDefault="003D2A65" w14:paraId="688F32AD" w14:textId="77777777">
      <w:pPr>
        <w:tabs>
          <w:tab w:val="left" w:pos="1600"/>
        </w:tabs>
        <w:ind w:left="720" w:hanging="720"/>
        <w:jc w:val="both"/>
        <w:rPr>
          <w:rFonts w:ascii="Garamond" w:hAnsi="Garamond" w:cs="Arial"/>
        </w:rPr>
      </w:pPr>
      <w:r>
        <w:rPr>
          <w:rFonts w:ascii="Garamond" w:hAnsi="Garamond" w:cs="Arial"/>
        </w:rPr>
        <w:t>10.1</w:t>
      </w:r>
      <w:r w:rsidR="002F0665">
        <w:rPr>
          <w:rFonts w:ascii="Garamond" w:hAnsi="Garamond" w:cs="Arial"/>
        </w:rPr>
        <w:t>1</w:t>
      </w:r>
      <w:r w:rsidRPr="00FD27A4" w:rsidR="00EC011A">
        <w:rPr>
          <w:rFonts w:ascii="Garamond" w:hAnsi="Garamond" w:cs="Arial"/>
        </w:rPr>
        <w:tab/>
      </w:r>
      <w:r w:rsidR="00C605DB">
        <w:rPr>
          <w:rFonts w:ascii="Garamond" w:hAnsi="Garamond" w:cs="Arial"/>
        </w:rPr>
        <w:t xml:space="preserve">There appears to be a very slight </w:t>
      </w:r>
      <w:r w:rsidR="00FC66E9">
        <w:rPr>
          <w:rFonts w:ascii="Garamond" w:hAnsi="Garamond" w:cs="Arial"/>
        </w:rPr>
        <w:t xml:space="preserve">gender </w:t>
      </w:r>
      <w:r w:rsidR="00C605DB">
        <w:rPr>
          <w:rFonts w:ascii="Garamond" w:hAnsi="Garamond" w:cs="Arial"/>
        </w:rPr>
        <w:t>imbalance towards women in</w:t>
      </w:r>
      <w:r w:rsidR="00FC66E9">
        <w:rPr>
          <w:rFonts w:ascii="Garamond" w:hAnsi="Garamond" w:cs="Arial"/>
        </w:rPr>
        <w:t xml:space="preserve"> BTS housing</w:t>
      </w:r>
      <w:r w:rsidR="00C605DB">
        <w:rPr>
          <w:rFonts w:ascii="Garamond" w:hAnsi="Garamond" w:cs="Arial"/>
        </w:rPr>
        <w:t xml:space="preserve"> in percentage (but not volume) terms</w:t>
      </w:r>
      <w:r w:rsidR="008638CC">
        <w:rPr>
          <w:rFonts w:ascii="Garamond" w:hAnsi="Garamond" w:cs="Arial"/>
        </w:rPr>
        <w:t xml:space="preserve"> as shown in Table 15</w:t>
      </w:r>
      <w:r w:rsidR="00FC66E9">
        <w:rPr>
          <w:rFonts w:ascii="Garamond" w:hAnsi="Garamond" w:cs="Arial"/>
        </w:rPr>
        <w:t xml:space="preserve">. </w:t>
      </w:r>
      <w:r w:rsidRPr="00FD27A4" w:rsidR="0014000B">
        <w:rPr>
          <w:rFonts w:ascii="Garamond" w:hAnsi="Garamond" w:cs="Arial"/>
        </w:rPr>
        <w:t xml:space="preserve">3.9% of those with male heads of household live in BTS dwellings and 4.5% of households with female heads of household live in BTS dwellings. Overall 4% of households live in BTS dwellings. </w:t>
      </w:r>
    </w:p>
    <w:p w:rsidR="00081458" w:rsidP="000303AB" w:rsidRDefault="00081458" w14:paraId="5897FB2D" w14:textId="77777777">
      <w:pPr>
        <w:tabs>
          <w:tab w:val="left" w:pos="1600"/>
        </w:tabs>
        <w:ind w:left="720" w:hanging="720"/>
        <w:jc w:val="both"/>
        <w:rPr>
          <w:rFonts w:ascii="Garamond" w:hAnsi="Garamond" w:cs="Arial"/>
        </w:rPr>
      </w:pPr>
    </w:p>
    <w:p w:rsidRPr="003B72AB" w:rsidR="00081458" w:rsidP="003B72AB" w:rsidRDefault="00081458" w14:paraId="598BCF81" w14:textId="77777777">
      <w:pPr>
        <w:pStyle w:val="REPORTSUBHEADING20"/>
        <w:rPr>
          <w:b/>
          <w:bCs/>
        </w:rPr>
      </w:pPr>
      <w:r w:rsidRPr="003B72AB">
        <w:rPr>
          <w:b/>
          <w:bCs/>
        </w:rPr>
        <w:t>Conclusion – BTS Housing &amp; Equal Opportunities</w:t>
      </w:r>
    </w:p>
    <w:p w:rsidR="00081458" w:rsidP="00081458" w:rsidRDefault="00081458" w14:paraId="63A45FC1" w14:textId="77777777">
      <w:pPr>
        <w:ind w:firstLine="720"/>
        <w:jc w:val="both"/>
        <w:rPr>
          <w:rFonts w:ascii="Garamond" w:hAnsi="Garamond" w:cs="Arial"/>
          <w:b/>
        </w:rPr>
      </w:pPr>
    </w:p>
    <w:p w:rsidRPr="00FD27A4" w:rsidR="00081458" w:rsidP="00081458" w:rsidRDefault="00081458" w14:paraId="33FA4B6D" w14:textId="77777777">
      <w:pPr>
        <w:ind w:left="720" w:hanging="720"/>
        <w:jc w:val="both"/>
        <w:rPr>
          <w:rFonts w:ascii="Garamond" w:hAnsi="Garamond" w:cs="Arial"/>
          <w:b/>
        </w:rPr>
      </w:pPr>
      <w:r w:rsidRPr="00173B07">
        <w:rPr>
          <w:rFonts w:ascii="Garamond" w:hAnsi="Garamond" w:cs="Arial"/>
        </w:rPr>
        <w:t>10.1</w:t>
      </w:r>
      <w:r>
        <w:rPr>
          <w:rFonts w:ascii="Garamond" w:hAnsi="Garamond" w:cs="Arial"/>
        </w:rPr>
        <w:t>2</w:t>
      </w:r>
      <w:r>
        <w:rPr>
          <w:rFonts w:ascii="Garamond" w:hAnsi="Garamond" w:cs="Arial"/>
          <w:b/>
        </w:rPr>
        <w:tab/>
      </w:r>
      <w:r>
        <w:rPr>
          <w:rFonts w:ascii="Garamond" w:hAnsi="Garamond" w:cs="Arial"/>
        </w:rPr>
        <w:t>Findings of the Local House Condition Survey suggest that whilst the economically disadvantaged, younger and older groups of home owners are disproportionately affected by BTS housing, the problem is not confined to these groups. Therefore, the strategy for dealing with BTS housing (prevention, assistance and enforcement as a last resort) can help to promote equal opportunities in the context of Falkirk Council’s Scheme of Assistance</w:t>
      </w:r>
      <w:r w:rsidR="00846D1D">
        <w:rPr>
          <w:rFonts w:ascii="Garamond" w:hAnsi="Garamond" w:cs="Arial"/>
        </w:rPr>
        <w:t xml:space="preserve">. This is </w:t>
      </w:r>
      <w:r>
        <w:rPr>
          <w:rFonts w:ascii="Garamond" w:hAnsi="Garamond" w:cs="Arial"/>
        </w:rPr>
        <w:t>designed to be widely accessible and to deliver assistance tailored to individual circumstances</w:t>
      </w:r>
      <w:r w:rsidR="00846D1D">
        <w:rPr>
          <w:rFonts w:ascii="Garamond" w:hAnsi="Garamond" w:cs="Arial"/>
        </w:rPr>
        <w:t>, within the available resources.</w:t>
      </w:r>
    </w:p>
    <w:p w:rsidRPr="00FD27A4" w:rsidR="00081458" w:rsidP="00081458" w:rsidRDefault="00081458" w14:paraId="242C660C" w14:textId="77777777">
      <w:pPr>
        <w:tabs>
          <w:tab w:val="left" w:pos="1600"/>
        </w:tabs>
        <w:ind w:left="720" w:hanging="720"/>
        <w:jc w:val="both"/>
        <w:rPr>
          <w:rFonts w:ascii="Garamond" w:hAnsi="Garamond" w:cs="Arial"/>
        </w:rPr>
      </w:pPr>
      <w:r w:rsidRPr="00FD27A4">
        <w:rPr>
          <w:rFonts w:ascii="Garamond" w:hAnsi="Garamond" w:cs="Arial"/>
        </w:rPr>
        <w:tab/>
      </w:r>
    </w:p>
    <w:p w:rsidRPr="00FD27A4" w:rsidR="0014000B" w:rsidP="000303AB" w:rsidRDefault="003D2A65" w14:paraId="56539ED8" w14:textId="77777777">
      <w:pPr>
        <w:tabs>
          <w:tab w:val="left" w:pos="1600"/>
        </w:tabs>
        <w:ind w:left="720" w:hanging="720"/>
        <w:jc w:val="both"/>
        <w:rPr>
          <w:rFonts w:ascii="Garamond" w:hAnsi="Garamond" w:cs="Arial"/>
        </w:rPr>
      </w:pPr>
      <w:r>
        <w:rPr>
          <w:rFonts w:ascii="Garamond" w:hAnsi="Garamond" w:cs="Arial"/>
        </w:rPr>
        <w:br w:type="page"/>
      </w:r>
      <w:r w:rsidRPr="00FD27A4" w:rsidR="0014000B">
        <w:rPr>
          <w:rFonts w:ascii="Garamond" w:hAnsi="Garamond" w:cs="Arial"/>
          <w:sz w:val="20"/>
          <w:szCs w:val="20"/>
        </w:rPr>
        <w:t>Table 1</w:t>
      </w:r>
      <w:r w:rsidRPr="00FD27A4" w:rsidR="00DB065A">
        <w:rPr>
          <w:rFonts w:ascii="Garamond" w:hAnsi="Garamond" w:cs="Arial"/>
          <w:sz w:val="20"/>
          <w:szCs w:val="20"/>
        </w:rPr>
        <w:t>5</w:t>
      </w:r>
      <w:r w:rsidRPr="00FD27A4" w:rsidR="0014000B">
        <w:rPr>
          <w:rFonts w:ascii="Garamond" w:hAnsi="Garamond" w:cs="Arial"/>
          <w:sz w:val="20"/>
          <w:szCs w:val="20"/>
        </w:rPr>
        <w:t xml:space="preserve">: Source </w:t>
      </w:r>
    </w:p>
    <w:tbl>
      <w:tblPr>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0"/>
        <w:gridCol w:w="4080"/>
        <w:gridCol w:w="1080"/>
        <w:gridCol w:w="1080"/>
        <w:gridCol w:w="1080"/>
      </w:tblGrid>
      <w:tr w:rsidRPr="00FD27A4" w:rsidR="0014000B" w14:paraId="163FCD15" w14:textId="77777777">
        <w:trPr>
          <w:trHeight w:val="585"/>
        </w:trPr>
        <w:tc>
          <w:tcPr>
            <w:tcW w:w="8280" w:type="dxa"/>
            <w:gridSpan w:val="5"/>
            <w:shd w:val="clear" w:color="auto" w:fill="auto"/>
            <w:vAlign w:val="center"/>
          </w:tcPr>
          <w:p w:rsidRPr="00FD27A4" w:rsidR="0014000B" w:rsidP="00DB065A" w:rsidRDefault="00DB065A" w14:paraId="61019F0E" w14:textId="77777777">
            <w:pPr>
              <w:rPr>
                <w:rFonts w:ascii="Garamond" w:hAnsi="Garamond" w:cs="Arial"/>
                <w:b/>
                <w:sz w:val="20"/>
                <w:szCs w:val="20"/>
              </w:rPr>
            </w:pPr>
            <w:r w:rsidRPr="00FD27A4">
              <w:rPr>
                <w:rFonts w:ascii="Garamond" w:hAnsi="Garamond" w:cs="Arial"/>
                <w:b/>
                <w:sz w:val="20"/>
                <w:szCs w:val="20"/>
              </w:rPr>
              <w:t>SEX OF HOH by</w:t>
            </w:r>
            <w:r w:rsidRPr="00FD27A4" w:rsidR="0014000B">
              <w:rPr>
                <w:rFonts w:ascii="Garamond" w:hAnsi="Garamond" w:cs="Arial"/>
                <w:b/>
                <w:sz w:val="20"/>
                <w:szCs w:val="20"/>
              </w:rPr>
              <w:t xml:space="preserve"> TOLERABLE STANDARD(post 2006 Housing Act) </w:t>
            </w:r>
          </w:p>
        </w:tc>
      </w:tr>
      <w:tr w:rsidRPr="00FD27A4" w:rsidR="0014000B" w14:paraId="77762F80" w14:textId="77777777">
        <w:trPr>
          <w:trHeight w:val="975"/>
        </w:trPr>
        <w:tc>
          <w:tcPr>
            <w:tcW w:w="5040" w:type="dxa"/>
            <w:gridSpan w:val="2"/>
            <w:shd w:val="clear" w:color="auto" w:fill="auto"/>
            <w:noWrap/>
            <w:vAlign w:val="center"/>
          </w:tcPr>
          <w:p w:rsidRPr="00FD27A4" w:rsidR="0014000B" w:rsidP="00893976" w:rsidRDefault="0014000B" w14:paraId="28AB4ECF" w14:textId="77777777">
            <w:pPr>
              <w:jc w:val="center"/>
              <w:rPr>
                <w:rFonts w:ascii="Garamond" w:hAnsi="Garamond" w:cs="Arial"/>
                <w:sz w:val="20"/>
                <w:szCs w:val="20"/>
              </w:rPr>
            </w:pPr>
            <w:r w:rsidRPr="00FD27A4">
              <w:rPr>
                <w:rFonts w:ascii="Garamond" w:hAnsi="Garamond" w:cs="Arial"/>
                <w:sz w:val="20"/>
                <w:szCs w:val="20"/>
              </w:rPr>
              <w:t> </w:t>
            </w:r>
          </w:p>
        </w:tc>
        <w:tc>
          <w:tcPr>
            <w:tcW w:w="1080" w:type="dxa"/>
            <w:shd w:val="clear" w:color="auto" w:fill="auto"/>
            <w:vAlign w:val="bottom"/>
          </w:tcPr>
          <w:p w:rsidRPr="00FD27A4" w:rsidR="0014000B" w:rsidP="00893976" w:rsidRDefault="0014000B" w14:paraId="4EFB2D2C" w14:textId="77777777">
            <w:pPr>
              <w:jc w:val="center"/>
              <w:rPr>
                <w:rFonts w:ascii="Garamond" w:hAnsi="Garamond" w:cs="Arial"/>
                <w:color w:val="000000"/>
                <w:sz w:val="20"/>
                <w:szCs w:val="20"/>
              </w:rPr>
            </w:pPr>
            <w:r w:rsidRPr="00FD27A4">
              <w:rPr>
                <w:rFonts w:ascii="Garamond" w:hAnsi="Garamond" w:cs="Arial"/>
                <w:color w:val="000000"/>
                <w:sz w:val="20"/>
                <w:szCs w:val="20"/>
              </w:rPr>
              <w:t>Above tolerable standard</w:t>
            </w:r>
          </w:p>
        </w:tc>
        <w:tc>
          <w:tcPr>
            <w:tcW w:w="1080" w:type="dxa"/>
            <w:shd w:val="clear" w:color="auto" w:fill="auto"/>
            <w:vAlign w:val="bottom"/>
          </w:tcPr>
          <w:p w:rsidRPr="00FD27A4" w:rsidR="0014000B" w:rsidP="00893976" w:rsidRDefault="0014000B" w14:paraId="1500BFE3" w14:textId="77777777">
            <w:pPr>
              <w:jc w:val="center"/>
              <w:rPr>
                <w:rFonts w:ascii="Garamond" w:hAnsi="Garamond" w:cs="Arial"/>
                <w:color w:val="000000"/>
                <w:sz w:val="20"/>
                <w:szCs w:val="20"/>
              </w:rPr>
            </w:pPr>
            <w:r w:rsidRPr="00FD27A4">
              <w:rPr>
                <w:rFonts w:ascii="Garamond" w:hAnsi="Garamond" w:cs="Arial"/>
                <w:color w:val="000000"/>
                <w:sz w:val="20"/>
                <w:szCs w:val="20"/>
              </w:rPr>
              <w:t>Below tolerable standard</w:t>
            </w:r>
          </w:p>
        </w:tc>
        <w:tc>
          <w:tcPr>
            <w:tcW w:w="1080" w:type="dxa"/>
            <w:shd w:val="clear" w:color="auto" w:fill="auto"/>
            <w:noWrap/>
            <w:vAlign w:val="center"/>
          </w:tcPr>
          <w:p w:rsidRPr="00FD27A4" w:rsidR="0014000B" w:rsidP="00893976" w:rsidRDefault="0014000B" w14:paraId="58CE2534" w14:textId="77777777">
            <w:pPr>
              <w:jc w:val="center"/>
              <w:rPr>
                <w:rFonts w:ascii="Garamond" w:hAnsi="Garamond" w:cs="Arial"/>
                <w:sz w:val="20"/>
                <w:szCs w:val="20"/>
              </w:rPr>
            </w:pPr>
            <w:r w:rsidRPr="00FD27A4">
              <w:rPr>
                <w:rFonts w:ascii="Garamond" w:hAnsi="Garamond" w:cs="Arial"/>
                <w:sz w:val="20"/>
                <w:szCs w:val="20"/>
              </w:rPr>
              <w:t>Total</w:t>
            </w:r>
          </w:p>
        </w:tc>
      </w:tr>
      <w:tr w:rsidRPr="00FD27A4" w:rsidR="0014000B" w14:paraId="074DFB62" w14:textId="77777777">
        <w:trPr>
          <w:trHeight w:val="255"/>
        </w:trPr>
        <w:tc>
          <w:tcPr>
            <w:tcW w:w="960" w:type="dxa"/>
            <w:vMerge w:val="restart"/>
            <w:shd w:val="clear" w:color="auto" w:fill="auto"/>
          </w:tcPr>
          <w:p w:rsidRPr="00FD27A4" w:rsidR="0014000B" w:rsidP="00893976" w:rsidRDefault="0014000B" w14:paraId="0C094C1F" w14:textId="77777777">
            <w:pPr>
              <w:rPr>
                <w:rFonts w:ascii="Garamond" w:hAnsi="Garamond" w:cs="Arial"/>
                <w:color w:val="000000"/>
                <w:sz w:val="20"/>
                <w:szCs w:val="20"/>
              </w:rPr>
            </w:pPr>
            <w:r w:rsidRPr="00FD27A4">
              <w:rPr>
                <w:rFonts w:ascii="Garamond" w:hAnsi="Garamond" w:cs="Arial"/>
                <w:color w:val="000000"/>
                <w:sz w:val="20"/>
                <w:szCs w:val="20"/>
              </w:rPr>
              <w:t>Male</w:t>
            </w:r>
          </w:p>
        </w:tc>
        <w:tc>
          <w:tcPr>
            <w:tcW w:w="4080" w:type="dxa"/>
            <w:shd w:val="clear" w:color="auto" w:fill="auto"/>
          </w:tcPr>
          <w:p w:rsidRPr="00FD27A4" w:rsidR="0014000B" w:rsidP="00893976" w:rsidRDefault="0014000B" w14:paraId="5BB9F63C"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shd w:val="clear" w:color="auto" w:fill="auto"/>
            <w:noWrap/>
          </w:tcPr>
          <w:p w:rsidRPr="00FD27A4" w:rsidR="0014000B" w:rsidP="00893976" w:rsidRDefault="0014000B" w14:paraId="082845C0" w14:textId="77777777">
            <w:pPr>
              <w:jc w:val="right"/>
              <w:rPr>
                <w:rFonts w:ascii="Garamond" w:hAnsi="Garamond" w:cs="Arial"/>
                <w:color w:val="000000"/>
                <w:sz w:val="20"/>
                <w:szCs w:val="20"/>
              </w:rPr>
            </w:pPr>
            <w:r w:rsidRPr="00FD27A4">
              <w:rPr>
                <w:rFonts w:ascii="Garamond" w:hAnsi="Garamond" w:cs="Arial"/>
                <w:color w:val="000000"/>
                <w:sz w:val="20"/>
                <w:szCs w:val="20"/>
              </w:rPr>
              <w:t>45359</w:t>
            </w:r>
          </w:p>
        </w:tc>
        <w:tc>
          <w:tcPr>
            <w:tcW w:w="1080" w:type="dxa"/>
            <w:shd w:val="clear" w:color="auto" w:fill="auto"/>
            <w:noWrap/>
          </w:tcPr>
          <w:p w:rsidRPr="00FD27A4" w:rsidR="0014000B" w:rsidP="00893976" w:rsidRDefault="0014000B" w14:paraId="0C088416" w14:textId="77777777">
            <w:pPr>
              <w:jc w:val="right"/>
              <w:rPr>
                <w:rFonts w:ascii="Garamond" w:hAnsi="Garamond" w:cs="Arial"/>
                <w:color w:val="000000"/>
                <w:sz w:val="20"/>
                <w:szCs w:val="20"/>
              </w:rPr>
            </w:pPr>
            <w:r w:rsidRPr="00FD27A4">
              <w:rPr>
                <w:rFonts w:ascii="Garamond" w:hAnsi="Garamond" w:cs="Arial"/>
                <w:color w:val="000000"/>
                <w:sz w:val="20"/>
                <w:szCs w:val="20"/>
              </w:rPr>
              <w:t>1824</w:t>
            </w:r>
          </w:p>
        </w:tc>
        <w:tc>
          <w:tcPr>
            <w:tcW w:w="1080" w:type="dxa"/>
            <w:shd w:val="clear" w:color="auto" w:fill="auto"/>
            <w:noWrap/>
          </w:tcPr>
          <w:p w:rsidRPr="00FD27A4" w:rsidR="0014000B" w:rsidP="00893976" w:rsidRDefault="0014000B" w14:paraId="3DBFEF59" w14:textId="77777777">
            <w:pPr>
              <w:jc w:val="right"/>
              <w:rPr>
                <w:rFonts w:ascii="Garamond" w:hAnsi="Garamond" w:cs="Arial"/>
                <w:color w:val="000000"/>
                <w:sz w:val="20"/>
                <w:szCs w:val="20"/>
              </w:rPr>
            </w:pPr>
            <w:r w:rsidRPr="00FD27A4">
              <w:rPr>
                <w:rFonts w:ascii="Garamond" w:hAnsi="Garamond" w:cs="Arial"/>
                <w:color w:val="000000"/>
                <w:sz w:val="20"/>
                <w:szCs w:val="20"/>
              </w:rPr>
              <w:t>47183</w:t>
            </w:r>
          </w:p>
        </w:tc>
      </w:tr>
      <w:tr w:rsidRPr="00FD27A4" w:rsidR="0014000B" w14:paraId="7A73077A" w14:textId="77777777">
        <w:trPr>
          <w:trHeight w:val="345"/>
        </w:trPr>
        <w:tc>
          <w:tcPr>
            <w:tcW w:w="960" w:type="dxa"/>
            <w:vMerge/>
            <w:vAlign w:val="center"/>
          </w:tcPr>
          <w:p w:rsidRPr="00FD27A4" w:rsidR="0014000B" w:rsidP="00893976" w:rsidRDefault="0014000B" w14:paraId="55B18E1B"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17A581CB" w14:textId="77777777">
            <w:pPr>
              <w:rPr>
                <w:rFonts w:ascii="Garamond" w:hAnsi="Garamond" w:cs="Arial"/>
                <w:color w:val="000000"/>
                <w:sz w:val="20"/>
                <w:szCs w:val="20"/>
              </w:rPr>
            </w:pPr>
            <w:r w:rsidRPr="00FD27A4">
              <w:rPr>
                <w:rFonts w:ascii="Garamond" w:hAnsi="Garamond" w:cs="Arial"/>
                <w:color w:val="000000"/>
                <w:sz w:val="20"/>
                <w:szCs w:val="20"/>
              </w:rPr>
              <w:t>% within SEX OF HOH</w:t>
            </w:r>
          </w:p>
        </w:tc>
        <w:tc>
          <w:tcPr>
            <w:tcW w:w="1080" w:type="dxa"/>
            <w:shd w:val="clear" w:color="auto" w:fill="auto"/>
            <w:noWrap/>
          </w:tcPr>
          <w:p w:rsidRPr="00FD27A4" w:rsidR="0014000B" w:rsidP="00893976" w:rsidRDefault="0014000B" w14:paraId="4371165F" w14:textId="77777777">
            <w:pPr>
              <w:jc w:val="right"/>
              <w:rPr>
                <w:rFonts w:ascii="Garamond" w:hAnsi="Garamond" w:cs="Arial"/>
                <w:color w:val="000000"/>
                <w:sz w:val="20"/>
                <w:szCs w:val="20"/>
              </w:rPr>
            </w:pPr>
            <w:r w:rsidRPr="00FD27A4">
              <w:rPr>
                <w:rFonts w:ascii="Garamond" w:hAnsi="Garamond" w:cs="Arial"/>
                <w:color w:val="000000"/>
                <w:sz w:val="20"/>
                <w:szCs w:val="20"/>
              </w:rPr>
              <w:t>96.1%</w:t>
            </w:r>
          </w:p>
        </w:tc>
        <w:tc>
          <w:tcPr>
            <w:tcW w:w="1080" w:type="dxa"/>
            <w:shd w:val="clear" w:color="auto" w:fill="auto"/>
            <w:noWrap/>
          </w:tcPr>
          <w:p w:rsidRPr="00FD27A4" w:rsidR="0014000B" w:rsidP="00893976" w:rsidRDefault="0014000B" w14:paraId="64741B3E" w14:textId="77777777">
            <w:pPr>
              <w:jc w:val="right"/>
              <w:rPr>
                <w:rFonts w:ascii="Garamond" w:hAnsi="Garamond" w:cs="Arial"/>
                <w:color w:val="000000"/>
                <w:sz w:val="20"/>
                <w:szCs w:val="20"/>
              </w:rPr>
            </w:pPr>
            <w:r w:rsidRPr="00FD27A4">
              <w:rPr>
                <w:rFonts w:ascii="Garamond" w:hAnsi="Garamond" w:cs="Arial"/>
                <w:color w:val="000000"/>
                <w:sz w:val="20"/>
                <w:szCs w:val="20"/>
              </w:rPr>
              <w:t>3.9%</w:t>
            </w:r>
          </w:p>
        </w:tc>
        <w:tc>
          <w:tcPr>
            <w:tcW w:w="1080" w:type="dxa"/>
            <w:shd w:val="clear" w:color="auto" w:fill="auto"/>
            <w:noWrap/>
          </w:tcPr>
          <w:p w:rsidRPr="00FD27A4" w:rsidR="0014000B" w:rsidP="00893976" w:rsidRDefault="0014000B" w14:paraId="55460678"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14000B" w14:paraId="46E4166D" w14:textId="77777777">
        <w:trPr>
          <w:trHeight w:val="630"/>
        </w:trPr>
        <w:tc>
          <w:tcPr>
            <w:tcW w:w="960" w:type="dxa"/>
            <w:vMerge/>
            <w:vAlign w:val="center"/>
          </w:tcPr>
          <w:p w:rsidRPr="00FD27A4" w:rsidR="0014000B" w:rsidP="00893976" w:rsidRDefault="0014000B" w14:paraId="29F2C404"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6156881F" w14:textId="77777777">
            <w:pPr>
              <w:rPr>
                <w:rFonts w:ascii="Garamond" w:hAnsi="Garamond" w:cs="Arial"/>
                <w:color w:val="000000"/>
                <w:sz w:val="20"/>
                <w:szCs w:val="20"/>
              </w:rPr>
            </w:pPr>
            <w:r w:rsidRPr="00FD27A4">
              <w:rPr>
                <w:rFonts w:ascii="Garamond" w:hAnsi="Garamond" w:cs="Arial"/>
                <w:color w:val="000000"/>
                <w:sz w:val="20"/>
                <w:szCs w:val="20"/>
              </w:rPr>
              <w:t>% within TOLERABLE STANDARD(post 2006 Housing Act)</w:t>
            </w:r>
          </w:p>
        </w:tc>
        <w:tc>
          <w:tcPr>
            <w:tcW w:w="1080" w:type="dxa"/>
            <w:shd w:val="clear" w:color="auto" w:fill="auto"/>
            <w:noWrap/>
          </w:tcPr>
          <w:p w:rsidRPr="00FD27A4" w:rsidR="0014000B" w:rsidP="00893976" w:rsidRDefault="0014000B" w14:paraId="4FB0EFB8" w14:textId="77777777">
            <w:pPr>
              <w:jc w:val="right"/>
              <w:rPr>
                <w:rFonts w:ascii="Garamond" w:hAnsi="Garamond" w:cs="Arial"/>
                <w:color w:val="000000"/>
                <w:sz w:val="20"/>
                <w:szCs w:val="20"/>
              </w:rPr>
            </w:pPr>
            <w:r w:rsidRPr="00FD27A4">
              <w:rPr>
                <w:rFonts w:ascii="Garamond" w:hAnsi="Garamond" w:cs="Arial"/>
                <w:color w:val="000000"/>
                <w:sz w:val="20"/>
                <w:szCs w:val="20"/>
              </w:rPr>
              <w:t>71.9%</w:t>
            </w:r>
          </w:p>
        </w:tc>
        <w:tc>
          <w:tcPr>
            <w:tcW w:w="1080" w:type="dxa"/>
            <w:shd w:val="clear" w:color="auto" w:fill="auto"/>
            <w:noWrap/>
          </w:tcPr>
          <w:p w:rsidRPr="00FD27A4" w:rsidR="0014000B" w:rsidP="00893976" w:rsidRDefault="0014000B" w14:paraId="51E9333E" w14:textId="77777777">
            <w:pPr>
              <w:jc w:val="right"/>
              <w:rPr>
                <w:rFonts w:ascii="Garamond" w:hAnsi="Garamond" w:cs="Arial"/>
                <w:color w:val="000000"/>
                <w:sz w:val="20"/>
                <w:szCs w:val="20"/>
              </w:rPr>
            </w:pPr>
            <w:r w:rsidRPr="00FD27A4">
              <w:rPr>
                <w:rFonts w:ascii="Garamond" w:hAnsi="Garamond" w:cs="Arial"/>
                <w:color w:val="000000"/>
                <w:sz w:val="20"/>
                <w:szCs w:val="20"/>
              </w:rPr>
              <w:t>68.6%</w:t>
            </w:r>
          </w:p>
        </w:tc>
        <w:tc>
          <w:tcPr>
            <w:tcW w:w="1080" w:type="dxa"/>
            <w:shd w:val="clear" w:color="auto" w:fill="auto"/>
            <w:noWrap/>
          </w:tcPr>
          <w:p w:rsidRPr="00FD27A4" w:rsidR="0014000B" w:rsidP="00893976" w:rsidRDefault="0014000B" w14:paraId="7A5FC3B6" w14:textId="77777777">
            <w:pPr>
              <w:jc w:val="right"/>
              <w:rPr>
                <w:rFonts w:ascii="Garamond" w:hAnsi="Garamond" w:cs="Arial"/>
                <w:color w:val="000000"/>
                <w:sz w:val="20"/>
                <w:szCs w:val="20"/>
              </w:rPr>
            </w:pPr>
            <w:r w:rsidRPr="00FD27A4">
              <w:rPr>
                <w:rFonts w:ascii="Garamond" w:hAnsi="Garamond" w:cs="Arial"/>
                <w:color w:val="000000"/>
                <w:sz w:val="20"/>
                <w:szCs w:val="20"/>
              </w:rPr>
              <w:t>71.7%</w:t>
            </w:r>
          </w:p>
        </w:tc>
      </w:tr>
      <w:tr w:rsidRPr="00FD27A4" w:rsidR="0014000B" w14:paraId="1077BA07" w14:textId="77777777">
        <w:trPr>
          <w:trHeight w:val="330"/>
        </w:trPr>
        <w:tc>
          <w:tcPr>
            <w:tcW w:w="960" w:type="dxa"/>
            <w:vMerge/>
            <w:vAlign w:val="center"/>
          </w:tcPr>
          <w:p w:rsidRPr="00FD27A4" w:rsidR="0014000B" w:rsidP="00893976" w:rsidRDefault="0014000B" w14:paraId="373D306F"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4177EE30" w14:textId="77777777">
            <w:pPr>
              <w:rPr>
                <w:rFonts w:ascii="Garamond" w:hAnsi="Garamond" w:cs="Arial"/>
                <w:color w:val="000000"/>
                <w:sz w:val="20"/>
                <w:szCs w:val="20"/>
              </w:rPr>
            </w:pPr>
            <w:r w:rsidRPr="00FD27A4">
              <w:rPr>
                <w:rFonts w:ascii="Garamond" w:hAnsi="Garamond" w:cs="Arial"/>
                <w:color w:val="000000"/>
                <w:sz w:val="20"/>
                <w:szCs w:val="20"/>
              </w:rPr>
              <w:t>% of Total</w:t>
            </w:r>
          </w:p>
        </w:tc>
        <w:tc>
          <w:tcPr>
            <w:tcW w:w="1080" w:type="dxa"/>
            <w:shd w:val="clear" w:color="auto" w:fill="auto"/>
            <w:noWrap/>
          </w:tcPr>
          <w:p w:rsidRPr="00FD27A4" w:rsidR="0014000B" w:rsidP="00893976" w:rsidRDefault="0014000B" w14:paraId="30F97570" w14:textId="77777777">
            <w:pPr>
              <w:jc w:val="right"/>
              <w:rPr>
                <w:rFonts w:ascii="Garamond" w:hAnsi="Garamond" w:cs="Arial"/>
                <w:color w:val="000000"/>
                <w:sz w:val="20"/>
                <w:szCs w:val="20"/>
              </w:rPr>
            </w:pPr>
            <w:r w:rsidRPr="00FD27A4">
              <w:rPr>
                <w:rFonts w:ascii="Garamond" w:hAnsi="Garamond" w:cs="Arial"/>
                <w:color w:val="000000"/>
                <w:sz w:val="20"/>
                <w:szCs w:val="20"/>
              </w:rPr>
              <w:t>68.9%</w:t>
            </w:r>
          </w:p>
        </w:tc>
        <w:tc>
          <w:tcPr>
            <w:tcW w:w="1080" w:type="dxa"/>
            <w:shd w:val="clear" w:color="auto" w:fill="auto"/>
            <w:noWrap/>
          </w:tcPr>
          <w:p w:rsidRPr="00FD27A4" w:rsidR="0014000B" w:rsidP="00893976" w:rsidRDefault="0014000B" w14:paraId="6D1B26E5" w14:textId="77777777">
            <w:pPr>
              <w:jc w:val="right"/>
              <w:rPr>
                <w:rFonts w:ascii="Garamond" w:hAnsi="Garamond" w:cs="Arial"/>
                <w:color w:val="000000"/>
                <w:sz w:val="20"/>
                <w:szCs w:val="20"/>
              </w:rPr>
            </w:pPr>
            <w:r w:rsidRPr="00FD27A4">
              <w:rPr>
                <w:rFonts w:ascii="Garamond" w:hAnsi="Garamond" w:cs="Arial"/>
                <w:color w:val="000000"/>
                <w:sz w:val="20"/>
                <w:szCs w:val="20"/>
              </w:rPr>
              <w:t>2.8%</w:t>
            </w:r>
          </w:p>
        </w:tc>
        <w:tc>
          <w:tcPr>
            <w:tcW w:w="1080" w:type="dxa"/>
            <w:shd w:val="clear" w:color="auto" w:fill="auto"/>
            <w:noWrap/>
          </w:tcPr>
          <w:p w:rsidRPr="00FD27A4" w:rsidR="0014000B" w:rsidP="00893976" w:rsidRDefault="0014000B" w14:paraId="45B01DE5" w14:textId="77777777">
            <w:pPr>
              <w:jc w:val="right"/>
              <w:rPr>
                <w:rFonts w:ascii="Garamond" w:hAnsi="Garamond" w:cs="Arial"/>
                <w:color w:val="000000"/>
                <w:sz w:val="20"/>
                <w:szCs w:val="20"/>
              </w:rPr>
            </w:pPr>
            <w:r w:rsidRPr="00FD27A4">
              <w:rPr>
                <w:rFonts w:ascii="Garamond" w:hAnsi="Garamond" w:cs="Arial"/>
                <w:color w:val="000000"/>
                <w:sz w:val="20"/>
                <w:szCs w:val="20"/>
              </w:rPr>
              <w:t>71.7%</w:t>
            </w:r>
          </w:p>
        </w:tc>
      </w:tr>
      <w:tr w:rsidRPr="00FD27A4" w:rsidR="0014000B" w14:paraId="68710940" w14:textId="77777777">
        <w:trPr>
          <w:trHeight w:val="255"/>
        </w:trPr>
        <w:tc>
          <w:tcPr>
            <w:tcW w:w="960" w:type="dxa"/>
            <w:vMerge w:val="restart"/>
            <w:shd w:val="clear" w:color="auto" w:fill="auto"/>
          </w:tcPr>
          <w:p w:rsidRPr="00FD27A4" w:rsidR="0014000B" w:rsidP="00893976" w:rsidRDefault="0014000B" w14:paraId="5C285E3B" w14:textId="77777777">
            <w:pPr>
              <w:rPr>
                <w:rFonts w:ascii="Garamond" w:hAnsi="Garamond" w:cs="Arial"/>
                <w:color w:val="000000"/>
                <w:sz w:val="20"/>
                <w:szCs w:val="20"/>
              </w:rPr>
            </w:pPr>
            <w:r w:rsidRPr="00FD27A4">
              <w:rPr>
                <w:rFonts w:ascii="Garamond" w:hAnsi="Garamond" w:cs="Arial"/>
                <w:color w:val="000000"/>
                <w:sz w:val="20"/>
                <w:szCs w:val="20"/>
              </w:rPr>
              <w:t>Female</w:t>
            </w:r>
          </w:p>
        </w:tc>
        <w:tc>
          <w:tcPr>
            <w:tcW w:w="4080" w:type="dxa"/>
            <w:shd w:val="clear" w:color="auto" w:fill="auto"/>
          </w:tcPr>
          <w:p w:rsidRPr="00FD27A4" w:rsidR="0014000B" w:rsidP="00893976" w:rsidRDefault="0014000B" w14:paraId="13B3E669"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shd w:val="clear" w:color="auto" w:fill="auto"/>
            <w:noWrap/>
          </w:tcPr>
          <w:p w:rsidRPr="00FD27A4" w:rsidR="0014000B" w:rsidP="00893976" w:rsidRDefault="0014000B" w14:paraId="779B0FFA" w14:textId="77777777">
            <w:pPr>
              <w:jc w:val="right"/>
              <w:rPr>
                <w:rFonts w:ascii="Garamond" w:hAnsi="Garamond" w:cs="Arial"/>
                <w:color w:val="000000"/>
                <w:sz w:val="20"/>
                <w:szCs w:val="20"/>
              </w:rPr>
            </w:pPr>
            <w:r w:rsidRPr="00FD27A4">
              <w:rPr>
                <w:rFonts w:ascii="Garamond" w:hAnsi="Garamond" w:cs="Arial"/>
                <w:color w:val="000000"/>
                <w:sz w:val="20"/>
                <w:szCs w:val="20"/>
              </w:rPr>
              <w:t>17741</w:t>
            </w:r>
          </w:p>
        </w:tc>
        <w:tc>
          <w:tcPr>
            <w:tcW w:w="1080" w:type="dxa"/>
            <w:shd w:val="clear" w:color="auto" w:fill="auto"/>
            <w:noWrap/>
          </w:tcPr>
          <w:p w:rsidRPr="00FD27A4" w:rsidR="0014000B" w:rsidP="00893976" w:rsidRDefault="0014000B" w14:paraId="12C0CEC0" w14:textId="77777777">
            <w:pPr>
              <w:jc w:val="right"/>
              <w:rPr>
                <w:rFonts w:ascii="Garamond" w:hAnsi="Garamond" w:cs="Arial"/>
                <w:color w:val="000000"/>
                <w:sz w:val="20"/>
                <w:szCs w:val="20"/>
              </w:rPr>
            </w:pPr>
            <w:r w:rsidRPr="00FD27A4">
              <w:rPr>
                <w:rFonts w:ascii="Garamond" w:hAnsi="Garamond" w:cs="Arial"/>
                <w:color w:val="000000"/>
                <w:sz w:val="20"/>
                <w:szCs w:val="20"/>
              </w:rPr>
              <w:t>834</w:t>
            </w:r>
          </w:p>
        </w:tc>
        <w:tc>
          <w:tcPr>
            <w:tcW w:w="1080" w:type="dxa"/>
            <w:shd w:val="clear" w:color="auto" w:fill="auto"/>
            <w:noWrap/>
          </w:tcPr>
          <w:p w:rsidRPr="00FD27A4" w:rsidR="0014000B" w:rsidP="00893976" w:rsidRDefault="0014000B" w14:paraId="09C86901" w14:textId="77777777">
            <w:pPr>
              <w:jc w:val="right"/>
              <w:rPr>
                <w:rFonts w:ascii="Garamond" w:hAnsi="Garamond" w:cs="Arial"/>
                <w:color w:val="000000"/>
                <w:sz w:val="20"/>
                <w:szCs w:val="20"/>
              </w:rPr>
            </w:pPr>
            <w:r w:rsidRPr="00FD27A4">
              <w:rPr>
                <w:rFonts w:ascii="Garamond" w:hAnsi="Garamond" w:cs="Arial"/>
                <w:color w:val="000000"/>
                <w:sz w:val="20"/>
                <w:szCs w:val="20"/>
              </w:rPr>
              <w:t>18575</w:t>
            </w:r>
          </w:p>
        </w:tc>
      </w:tr>
      <w:tr w:rsidRPr="00FD27A4" w:rsidR="0014000B" w14:paraId="2A285A9A" w14:textId="77777777">
        <w:trPr>
          <w:trHeight w:val="330"/>
        </w:trPr>
        <w:tc>
          <w:tcPr>
            <w:tcW w:w="960" w:type="dxa"/>
            <w:vMerge/>
            <w:vAlign w:val="center"/>
          </w:tcPr>
          <w:p w:rsidRPr="00FD27A4" w:rsidR="0014000B" w:rsidP="00893976" w:rsidRDefault="0014000B" w14:paraId="537CDDCD"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7855DD7B" w14:textId="77777777">
            <w:pPr>
              <w:rPr>
                <w:rFonts w:ascii="Garamond" w:hAnsi="Garamond" w:cs="Arial"/>
                <w:color w:val="000000"/>
                <w:sz w:val="20"/>
                <w:szCs w:val="20"/>
              </w:rPr>
            </w:pPr>
            <w:r w:rsidRPr="00FD27A4">
              <w:rPr>
                <w:rFonts w:ascii="Garamond" w:hAnsi="Garamond" w:cs="Arial"/>
                <w:color w:val="000000"/>
                <w:sz w:val="20"/>
                <w:szCs w:val="20"/>
              </w:rPr>
              <w:t>% within SEX OF HOH</w:t>
            </w:r>
          </w:p>
        </w:tc>
        <w:tc>
          <w:tcPr>
            <w:tcW w:w="1080" w:type="dxa"/>
            <w:shd w:val="clear" w:color="auto" w:fill="auto"/>
            <w:noWrap/>
          </w:tcPr>
          <w:p w:rsidRPr="00FD27A4" w:rsidR="0014000B" w:rsidP="00893976" w:rsidRDefault="0014000B" w14:paraId="111EB9FD" w14:textId="77777777">
            <w:pPr>
              <w:jc w:val="right"/>
              <w:rPr>
                <w:rFonts w:ascii="Garamond" w:hAnsi="Garamond" w:cs="Arial"/>
                <w:color w:val="000000"/>
                <w:sz w:val="20"/>
                <w:szCs w:val="20"/>
              </w:rPr>
            </w:pPr>
            <w:r w:rsidRPr="00FD27A4">
              <w:rPr>
                <w:rFonts w:ascii="Garamond" w:hAnsi="Garamond" w:cs="Arial"/>
                <w:color w:val="000000"/>
                <w:sz w:val="20"/>
                <w:szCs w:val="20"/>
              </w:rPr>
              <w:t>95.5%</w:t>
            </w:r>
          </w:p>
        </w:tc>
        <w:tc>
          <w:tcPr>
            <w:tcW w:w="1080" w:type="dxa"/>
            <w:shd w:val="clear" w:color="auto" w:fill="auto"/>
            <w:noWrap/>
          </w:tcPr>
          <w:p w:rsidRPr="00FD27A4" w:rsidR="0014000B" w:rsidP="00893976" w:rsidRDefault="0014000B" w14:paraId="62D1CD97" w14:textId="77777777">
            <w:pPr>
              <w:jc w:val="right"/>
              <w:rPr>
                <w:rFonts w:ascii="Garamond" w:hAnsi="Garamond" w:cs="Arial"/>
                <w:color w:val="000000"/>
                <w:sz w:val="20"/>
                <w:szCs w:val="20"/>
              </w:rPr>
            </w:pPr>
            <w:r w:rsidRPr="00FD27A4">
              <w:rPr>
                <w:rFonts w:ascii="Garamond" w:hAnsi="Garamond" w:cs="Arial"/>
                <w:color w:val="000000"/>
                <w:sz w:val="20"/>
                <w:szCs w:val="20"/>
              </w:rPr>
              <w:t>4.5%</w:t>
            </w:r>
          </w:p>
        </w:tc>
        <w:tc>
          <w:tcPr>
            <w:tcW w:w="1080" w:type="dxa"/>
            <w:shd w:val="clear" w:color="auto" w:fill="auto"/>
            <w:noWrap/>
          </w:tcPr>
          <w:p w:rsidRPr="00FD27A4" w:rsidR="0014000B" w:rsidP="00893976" w:rsidRDefault="0014000B" w14:paraId="25C8F9EA"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14000B" w14:paraId="27B8097F" w14:textId="77777777">
        <w:trPr>
          <w:trHeight w:val="525"/>
        </w:trPr>
        <w:tc>
          <w:tcPr>
            <w:tcW w:w="960" w:type="dxa"/>
            <w:vMerge/>
            <w:vAlign w:val="center"/>
          </w:tcPr>
          <w:p w:rsidRPr="00FD27A4" w:rsidR="0014000B" w:rsidP="00893976" w:rsidRDefault="0014000B" w14:paraId="6928A28E"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56F10EE8" w14:textId="77777777">
            <w:pPr>
              <w:rPr>
                <w:rFonts w:ascii="Garamond" w:hAnsi="Garamond" w:cs="Arial"/>
                <w:color w:val="000000"/>
                <w:sz w:val="20"/>
                <w:szCs w:val="20"/>
              </w:rPr>
            </w:pPr>
            <w:r w:rsidRPr="00FD27A4">
              <w:rPr>
                <w:rFonts w:ascii="Garamond" w:hAnsi="Garamond" w:cs="Arial"/>
                <w:color w:val="000000"/>
                <w:sz w:val="20"/>
                <w:szCs w:val="20"/>
              </w:rPr>
              <w:t>% within TOLERABLE STANDARD(post 2006 Housing Act)</w:t>
            </w:r>
          </w:p>
        </w:tc>
        <w:tc>
          <w:tcPr>
            <w:tcW w:w="1080" w:type="dxa"/>
            <w:shd w:val="clear" w:color="auto" w:fill="auto"/>
            <w:noWrap/>
          </w:tcPr>
          <w:p w:rsidRPr="00FD27A4" w:rsidR="0014000B" w:rsidP="00893976" w:rsidRDefault="0014000B" w14:paraId="78D5B4A4" w14:textId="77777777">
            <w:pPr>
              <w:jc w:val="right"/>
              <w:rPr>
                <w:rFonts w:ascii="Garamond" w:hAnsi="Garamond" w:cs="Arial"/>
                <w:color w:val="000000"/>
                <w:sz w:val="20"/>
                <w:szCs w:val="20"/>
              </w:rPr>
            </w:pPr>
            <w:r w:rsidRPr="00FD27A4">
              <w:rPr>
                <w:rFonts w:ascii="Garamond" w:hAnsi="Garamond" w:cs="Arial"/>
                <w:color w:val="000000"/>
                <w:sz w:val="20"/>
                <w:szCs w:val="20"/>
              </w:rPr>
              <w:t>28.1%</w:t>
            </w:r>
          </w:p>
        </w:tc>
        <w:tc>
          <w:tcPr>
            <w:tcW w:w="1080" w:type="dxa"/>
            <w:shd w:val="clear" w:color="auto" w:fill="auto"/>
            <w:noWrap/>
          </w:tcPr>
          <w:p w:rsidRPr="00FD27A4" w:rsidR="0014000B" w:rsidP="00893976" w:rsidRDefault="0014000B" w14:paraId="397FFA07" w14:textId="77777777">
            <w:pPr>
              <w:jc w:val="right"/>
              <w:rPr>
                <w:rFonts w:ascii="Garamond" w:hAnsi="Garamond" w:cs="Arial"/>
                <w:color w:val="000000"/>
                <w:sz w:val="20"/>
                <w:szCs w:val="20"/>
              </w:rPr>
            </w:pPr>
            <w:r w:rsidRPr="00FD27A4">
              <w:rPr>
                <w:rFonts w:ascii="Garamond" w:hAnsi="Garamond" w:cs="Arial"/>
                <w:color w:val="000000"/>
                <w:sz w:val="20"/>
                <w:szCs w:val="20"/>
              </w:rPr>
              <w:t>31.4%</w:t>
            </w:r>
          </w:p>
        </w:tc>
        <w:tc>
          <w:tcPr>
            <w:tcW w:w="1080" w:type="dxa"/>
            <w:shd w:val="clear" w:color="auto" w:fill="auto"/>
            <w:noWrap/>
          </w:tcPr>
          <w:p w:rsidRPr="00FD27A4" w:rsidR="0014000B" w:rsidP="00893976" w:rsidRDefault="0014000B" w14:paraId="7DA7C185" w14:textId="77777777">
            <w:pPr>
              <w:jc w:val="right"/>
              <w:rPr>
                <w:rFonts w:ascii="Garamond" w:hAnsi="Garamond" w:cs="Arial"/>
                <w:color w:val="000000"/>
                <w:sz w:val="20"/>
                <w:szCs w:val="20"/>
              </w:rPr>
            </w:pPr>
            <w:r w:rsidRPr="00FD27A4">
              <w:rPr>
                <w:rFonts w:ascii="Garamond" w:hAnsi="Garamond" w:cs="Arial"/>
                <w:color w:val="000000"/>
                <w:sz w:val="20"/>
                <w:szCs w:val="20"/>
              </w:rPr>
              <w:t>28.2%</w:t>
            </w:r>
          </w:p>
        </w:tc>
      </w:tr>
      <w:tr w:rsidRPr="00FD27A4" w:rsidR="0014000B" w14:paraId="01575DF5" w14:textId="77777777">
        <w:trPr>
          <w:trHeight w:val="255"/>
        </w:trPr>
        <w:tc>
          <w:tcPr>
            <w:tcW w:w="960" w:type="dxa"/>
            <w:vMerge w:val="restart"/>
            <w:shd w:val="clear" w:color="auto" w:fill="auto"/>
          </w:tcPr>
          <w:p w:rsidRPr="00FD27A4" w:rsidR="0014000B" w:rsidP="00893976" w:rsidRDefault="0014000B" w14:paraId="5A51227B" w14:textId="77777777">
            <w:pPr>
              <w:rPr>
                <w:rFonts w:ascii="Garamond" w:hAnsi="Garamond" w:cs="Arial"/>
                <w:color w:val="000000"/>
                <w:sz w:val="20"/>
                <w:szCs w:val="20"/>
              </w:rPr>
            </w:pPr>
            <w:r w:rsidRPr="00FD27A4">
              <w:rPr>
                <w:rFonts w:ascii="Garamond" w:hAnsi="Garamond" w:cs="Arial"/>
                <w:color w:val="000000"/>
                <w:sz w:val="20"/>
                <w:szCs w:val="20"/>
              </w:rPr>
              <w:t>Missing</w:t>
            </w:r>
          </w:p>
        </w:tc>
        <w:tc>
          <w:tcPr>
            <w:tcW w:w="4080" w:type="dxa"/>
            <w:shd w:val="clear" w:color="auto" w:fill="auto"/>
          </w:tcPr>
          <w:p w:rsidRPr="00FD27A4" w:rsidR="0014000B" w:rsidP="00893976" w:rsidRDefault="0014000B" w14:paraId="75A49E40"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shd w:val="clear" w:color="auto" w:fill="auto"/>
            <w:noWrap/>
          </w:tcPr>
          <w:p w:rsidRPr="00FD27A4" w:rsidR="0014000B" w:rsidP="00893976" w:rsidRDefault="0014000B" w14:paraId="4757E7B9" w14:textId="77777777">
            <w:pPr>
              <w:jc w:val="right"/>
              <w:rPr>
                <w:rFonts w:ascii="Garamond" w:hAnsi="Garamond" w:cs="Arial"/>
                <w:color w:val="000000"/>
                <w:sz w:val="20"/>
                <w:szCs w:val="20"/>
              </w:rPr>
            </w:pPr>
            <w:r w:rsidRPr="00FD27A4">
              <w:rPr>
                <w:rFonts w:ascii="Garamond" w:hAnsi="Garamond" w:cs="Arial"/>
                <w:color w:val="000000"/>
                <w:sz w:val="20"/>
                <w:szCs w:val="20"/>
              </w:rPr>
              <w:t>30</w:t>
            </w:r>
          </w:p>
        </w:tc>
        <w:tc>
          <w:tcPr>
            <w:tcW w:w="1080" w:type="dxa"/>
            <w:shd w:val="clear" w:color="auto" w:fill="auto"/>
            <w:noWrap/>
          </w:tcPr>
          <w:p w:rsidRPr="00FD27A4" w:rsidR="0014000B" w:rsidP="00893976" w:rsidRDefault="0014000B" w14:paraId="12618265" w14:textId="77777777">
            <w:pPr>
              <w:jc w:val="right"/>
              <w:rPr>
                <w:rFonts w:ascii="Garamond" w:hAnsi="Garamond" w:cs="Arial"/>
                <w:color w:val="000000"/>
                <w:sz w:val="20"/>
                <w:szCs w:val="20"/>
              </w:rPr>
            </w:pPr>
            <w:r w:rsidRPr="00FD27A4">
              <w:rPr>
                <w:rFonts w:ascii="Garamond" w:hAnsi="Garamond" w:cs="Arial"/>
                <w:color w:val="000000"/>
                <w:sz w:val="20"/>
                <w:szCs w:val="20"/>
              </w:rPr>
              <w:t>0</w:t>
            </w:r>
          </w:p>
        </w:tc>
        <w:tc>
          <w:tcPr>
            <w:tcW w:w="1080" w:type="dxa"/>
            <w:shd w:val="clear" w:color="auto" w:fill="auto"/>
            <w:noWrap/>
          </w:tcPr>
          <w:p w:rsidRPr="00FD27A4" w:rsidR="0014000B" w:rsidP="00893976" w:rsidRDefault="0014000B" w14:paraId="41D41C88" w14:textId="77777777">
            <w:pPr>
              <w:jc w:val="right"/>
              <w:rPr>
                <w:rFonts w:ascii="Garamond" w:hAnsi="Garamond" w:cs="Arial"/>
                <w:color w:val="000000"/>
                <w:sz w:val="20"/>
                <w:szCs w:val="20"/>
              </w:rPr>
            </w:pPr>
            <w:r w:rsidRPr="00FD27A4">
              <w:rPr>
                <w:rFonts w:ascii="Garamond" w:hAnsi="Garamond" w:cs="Arial"/>
                <w:color w:val="000000"/>
                <w:sz w:val="20"/>
                <w:szCs w:val="20"/>
              </w:rPr>
              <w:t>17</w:t>
            </w:r>
          </w:p>
        </w:tc>
      </w:tr>
      <w:tr w:rsidRPr="00FD27A4" w:rsidR="0014000B" w14:paraId="0E0C1C6E" w14:textId="77777777">
        <w:trPr>
          <w:trHeight w:val="345"/>
        </w:trPr>
        <w:tc>
          <w:tcPr>
            <w:tcW w:w="960" w:type="dxa"/>
            <w:vMerge/>
            <w:vAlign w:val="center"/>
          </w:tcPr>
          <w:p w:rsidRPr="00FD27A4" w:rsidR="0014000B" w:rsidP="00893976" w:rsidRDefault="0014000B" w14:paraId="0FBC3D99"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4393D5E6" w14:textId="77777777">
            <w:pPr>
              <w:rPr>
                <w:rFonts w:ascii="Garamond" w:hAnsi="Garamond" w:cs="Arial"/>
                <w:color w:val="000000"/>
                <w:sz w:val="20"/>
                <w:szCs w:val="20"/>
              </w:rPr>
            </w:pPr>
            <w:r w:rsidRPr="00FD27A4">
              <w:rPr>
                <w:rFonts w:ascii="Garamond" w:hAnsi="Garamond" w:cs="Arial"/>
                <w:color w:val="000000"/>
                <w:sz w:val="20"/>
                <w:szCs w:val="20"/>
              </w:rPr>
              <w:t>% within SEX OF HOH</w:t>
            </w:r>
          </w:p>
        </w:tc>
        <w:tc>
          <w:tcPr>
            <w:tcW w:w="1080" w:type="dxa"/>
            <w:shd w:val="clear" w:color="auto" w:fill="auto"/>
            <w:noWrap/>
          </w:tcPr>
          <w:p w:rsidRPr="00FD27A4" w:rsidR="0014000B" w:rsidP="00893976" w:rsidRDefault="0014000B" w14:paraId="1981AA31"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c>
          <w:tcPr>
            <w:tcW w:w="1080" w:type="dxa"/>
            <w:shd w:val="clear" w:color="auto" w:fill="auto"/>
            <w:noWrap/>
          </w:tcPr>
          <w:p w:rsidRPr="00FD27A4" w:rsidR="0014000B" w:rsidP="00893976" w:rsidRDefault="0014000B" w14:paraId="1E6ADC7D" w14:textId="77777777">
            <w:pPr>
              <w:jc w:val="right"/>
              <w:rPr>
                <w:rFonts w:ascii="Garamond" w:hAnsi="Garamond" w:cs="Arial"/>
                <w:color w:val="000000"/>
                <w:sz w:val="20"/>
                <w:szCs w:val="20"/>
              </w:rPr>
            </w:pPr>
            <w:r w:rsidRPr="00FD27A4">
              <w:rPr>
                <w:rFonts w:ascii="Garamond" w:hAnsi="Garamond" w:cs="Arial"/>
                <w:color w:val="000000"/>
                <w:sz w:val="20"/>
                <w:szCs w:val="20"/>
              </w:rPr>
              <w:t>.0%</w:t>
            </w:r>
          </w:p>
        </w:tc>
        <w:tc>
          <w:tcPr>
            <w:tcW w:w="1080" w:type="dxa"/>
            <w:shd w:val="clear" w:color="auto" w:fill="auto"/>
            <w:noWrap/>
          </w:tcPr>
          <w:p w:rsidRPr="00FD27A4" w:rsidR="0014000B" w:rsidP="00893976" w:rsidRDefault="0014000B" w14:paraId="04997437"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14000B" w14:paraId="3336DB57" w14:textId="77777777">
        <w:trPr>
          <w:trHeight w:val="255"/>
        </w:trPr>
        <w:tc>
          <w:tcPr>
            <w:tcW w:w="960" w:type="dxa"/>
            <w:vMerge/>
            <w:vAlign w:val="center"/>
          </w:tcPr>
          <w:p w:rsidRPr="00FD27A4" w:rsidR="0014000B" w:rsidP="00893976" w:rsidRDefault="0014000B" w14:paraId="01AB4F27" w14:textId="77777777">
            <w:pPr>
              <w:rPr>
                <w:rFonts w:ascii="Garamond" w:hAnsi="Garamond" w:cs="Arial"/>
                <w:color w:val="000000"/>
                <w:sz w:val="20"/>
                <w:szCs w:val="20"/>
              </w:rPr>
            </w:pPr>
          </w:p>
        </w:tc>
        <w:tc>
          <w:tcPr>
            <w:tcW w:w="4080" w:type="dxa"/>
            <w:shd w:val="clear" w:color="auto" w:fill="auto"/>
          </w:tcPr>
          <w:p w:rsidRPr="00FD27A4" w:rsidR="0014000B" w:rsidP="00893976" w:rsidRDefault="0014000B" w14:paraId="24083E92" w14:textId="77777777">
            <w:pPr>
              <w:rPr>
                <w:rFonts w:ascii="Garamond" w:hAnsi="Garamond" w:cs="Arial"/>
                <w:color w:val="000000"/>
                <w:sz w:val="20"/>
                <w:szCs w:val="20"/>
              </w:rPr>
            </w:pPr>
            <w:r w:rsidRPr="00FD27A4">
              <w:rPr>
                <w:rFonts w:ascii="Garamond" w:hAnsi="Garamond" w:cs="Arial"/>
                <w:color w:val="000000"/>
                <w:sz w:val="20"/>
                <w:szCs w:val="20"/>
              </w:rPr>
              <w:t>% of Total</w:t>
            </w:r>
          </w:p>
        </w:tc>
        <w:tc>
          <w:tcPr>
            <w:tcW w:w="1080" w:type="dxa"/>
            <w:shd w:val="clear" w:color="auto" w:fill="auto"/>
            <w:noWrap/>
          </w:tcPr>
          <w:p w:rsidRPr="00FD27A4" w:rsidR="0014000B" w:rsidP="00893976" w:rsidRDefault="0014000B" w14:paraId="6B5531BE" w14:textId="77777777">
            <w:pPr>
              <w:jc w:val="right"/>
              <w:rPr>
                <w:rFonts w:ascii="Garamond" w:hAnsi="Garamond" w:cs="Arial"/>
                <w:color w:val="000000"/>
                <w:sz w:val="20"/>
                <w:szCs w:val="20"/>
              </w:rPr>
            </w:pPr>
            <w:r w:rsidRPr="00FD27A4">
              <w:rPr>
                <w:rFonts w:ascii="Garamond" w:hAnsi="Garamond" w:cs="Arial"/>
                <w:color w:val="000000"/>
                <w:sz w:val="20"/>
                <w:szCs w:val="20"/>
              </w:rPr>
              <w:t>.0%</w:t>
            </w:r>
          </w:p>
        </w:tc>
        <w:tc>
          <w:tcPr>
            <w:tcW w:w="1080" w:type="dxa"/>
            <w:shd w:val="clear" w:color="auto" w:fill="auto"/>
            <w:noWrap/>
          </w:tcPr>
          <w:p w:rsidRPr="00FD27A4" w:rsidR="0014000B" w:rsidP="00893976" w:rsidRDefault="0014000B" w14:paraId="3E623A8A" w14:textId="77777777">
            <w:pPr>
              <w:jc w:val="right"/>
              <w:rPr>
                <w:rFonts w:ascii="Garamond" w:hAnsi="Garamond" w:cs="Arial"/>
                <w:color w:val="000000"/>
                <w:sz w:val="20"/>
                <w:szCs w:val="20"/>
              </w:rPr>
            </w:pPr>
            <w:r w:rsidRPr="00FD27A4">
              <w:rPr>
                <w:rFonts w:ascii="Garamond" w:hAnsi="Garamond" w:cs="Arial"/>
                <w:color w:val="000000"/>
                <w:sz w:val="20"/>
                <w:szCs w:val="20"/>
              </w:rPr>
              <w:t>.0%</w:t>
            </w:r>
          </w:p>
        </w:tc>
        <w:tc>
          <w:tcPr>
            <w:tcW w:w="1080" w:type="dxa"/>
            <w:shd w:val="clear" w:color="auto" w:fill="auto"/>
            <w:noWrap/>
          </w:tcPr>
          <w:p w:rsidRPr="00FD27A4" w:rsidR="0014000B" w:rsidP="00893976" w:rsidRDefault="0014000B" w14:paraId="596C84FE" w14:textId="77777777">
            <w:pPr>
              <w:jc w:val="right"/>
              <w:rPr>
                <w:rFonts w:ascii="Garamond" w:hAnsi="Garamond" w:cs="Arial"/>
                <w:color w:val="000000"/>
                <w:sz w:val="20"/>
                <w:szCs w:val="20"/>
              </w:rPr>
            </w:pPr>
            <w:r w:rsidRPr="00FD27A4">
              <w:rPr>
                <w:rFonts w:ascii="Garamond" w:hAnsi="Garamond" w:cs="Arial"/>
                <w:color w:val="000000"/>
                <w:sz w:val="20"/>
                <w:szCs w:val="20"/>
              </w:rPr>
              <w:t>.0%</w:t>
            </w:r>
          </w:p>
        </w:tc>
      </w:tr>
      <w:tr w:rsidRPr="00FD27A4" w:rsidR="0014000B" w14:paraId="77B7835C" w14:textId="77777777">
        <w:trPr>
          <w:trHeight w:val="255"/>
        </w:trPr>
        <w:tc>
          <w:tcPr>
            <w:tcW w:w="960" w:type="dxa"/>
            <w:vMerge w:val="restart"/>
            <w:shd w:val="clear" w:color="auto" w:fill="auto"/>
            <w:noWrap/>
            <w:vAlign w:val="center"/>
          </w:tcPr>
          <w:p w:rsidRPr="00FD27A4" w:rsidR="0014000B" w:rsidP="00893976" w:rsidRDefault="0014000B" w14:paraId="5A8974FE" w14:textId="77777777">
            <w:pPr>
              <w:jc w:val="center"/>
              <w:rPr>
                <w:rFonts w:ascii="Garamond" w:hAnsi="Garamond" w:cs="Arial"/>
                <w:sz w:val="20"/>
                <w:szCs w:val="20"/>
              </w:rPr>
            </w:pPr>
            <w:r w:rsidRPr="00FD27A4">
              <w:rPr>
                <w:rFonts w:ascii="Garamond" w:hAnsi="Garamond" w:cs="Arial"/>
                <w:sz w:val="20"/>
                <w:szCs w:val="20"/>
              </w:rPr>
              <w:t> </w:t>
            </w:r>
          </w:p>
        </w:tc>
        <w:tc>
          <w:tcPr>
            <w:tcW w:w="4080" w:type="dxa"/>
            <w:shd w:val="clear" w:color="auto" w:fill="auto"/>
          </w:tcPr>
          <w:p w:rsidRPr="00FD27A4" w:rsidR="0014000B" w:rsidP="00893976" w:rsidRDefault="0014000B" w14:paraId="665A0CB0" w14:textId="77777777">
            <w:pPr>
              <w:rPr>
                <w:rFonts w:ascii="Garamond" w:hAnsi="Garamond" w:cs="Arial"/>
                <w:color w:val="000000"/>
                <w:sz w:val="20"/>
                <w:szCs w:val="20"/>
              </w:rPr>
            </w:pPr>
            <w:r w:rsidRPr="00FD27A4">
              <w:rPr>
                <w:rFonts w:ascii="Garamond" w:hAnsi="Garamond" w:cs="Arial"/>
                <w:color w:val="000000"/>
                <w:sz w:val="20"/>
                <w:szCs w:val="20"/>
              </w:rPr>
              <w:t>Count</w:t>
            </w:r>
          </w:p>
        </w:tc>
        <w:tc>
          <w:tcPr>
            <w:tcW w:w="1080" w:type="dxa"/>
            <w:shd w:val="clear" w:color="auto" w:fill="auto"/>
            <w:noWrap/>
          </w:tcPr>
          <w:p w:rsidRPr="00FD27A4" w:rsidR="0014000B" w:rsidP="00893976" w:rsidRDefault="0014000B" w14:paraId="27A5A2AA" w14:textId="77777777">
            <w:pPr>
              <w:jc w:val="right"/>
              <w:rPr>
                <w:rFonts w:ascii="Garamond" w:hAnsi="Garamond" w:cs="Arial"/>
                <w:color w:val="000000"/>
                <w:sz w:val="20"/>
                <w:szCs w:val="20"/>
              </w:rPr>
            </w:pPr>
            <w:r w:rsidRPr="00FD27A4">
              <w:rPr>
                <w:rFonts w:ascii="Garamond" w:hAnsi="Garamond" w:cs="Arial"/>
                <w:color w:val="000000"/>
                <w:sz w:val="20"/>
                <w:szCs w:val="20"/>
              </w:rPr>
              <w:t>63130</w:t>
            </w:r>
          </w:p>
        </w:tc>
        <w:tc>
          <w:tcPr>
            <w:tcW w:w="1080" w:type="dxa"/>
            <w:shd w:val="clear" w:color="auto" w:fill="auto"/>
            <w:noWrap/>
          </w:tcPr>
          <w:p w:rsidRPr="00FD27A4" w:rsidR="0014000B" w:rsidP="00893976" w:rsidRDefault="0014000B" w14:paraId="185E2EB9" w14:textId="77777777">
            <w:pPr>
              <w:jc w:val="right"/>
              <w:rPr>
                <w:rFonts w:ascii="Garamond" w:hAnsi="Garamond" w:cs="Arial"/>
                <w:color w:val="000000"/>
                <w:sz w:val="20"/>
                <w:szCs w:val="20"/>
              </w:rPr>
            </w:pPr>
            <w:r w:rsidRPr="00FD27A4">
              <w:rPr>
                <w:rFonts w:ascii="Garamond" w:hAnsi="Garamond" w:cs="Arial"/>
                <w:color w:val="000000"/>
                <w:sz w:val="20"/>
                <w:szCs w:val="20"/>
              </w:rPr>
              <w:t>2658</w:t>
            </w:r>
          </w:p>
        </w:tc>
        <w:tc>
          <w:tcPr>
            <w:tcW w:w="1080" w:type="dxa"/>
            <w:shd w:val="clear" w:color="auto" w:fill="auto"/>
            <w:noWrap/>
          </w:tcPr>
          <w:p w:rsidRPr="00FD27A4" w:rsidR="0014000B" w:rsidP="00893976" w:rsidRDefault="0014000B" w14:paraId="70333650" w14:textId="77777777">
            <w:pPr>
              <w:jc w:val="right"/>
              <w:rPr>
                <w:rFonts w:ascii="Garamond" w:hAnsi="Garamond" w:cs="Arial"/>
                <w:color w:val="000000"/>
                <w:sz w:val="20"/>
                <w:szCs w:val="20"/>
              </w:rPr>
            </w:pPr>
            <w:r w:rsidRPr="00FD27A4">
              <w:rPr>
                <w:rFonts w:ascii="Garamond" w:hAnsi="Garamond" w:cs="Arial"/>
                <w:color w:val="000000"/>
                <w:sz w:val="20"/>
                <w:szCs w:val="20"/>
              </w:rPr>
              <w:t>65788</w:t>
            </w:r>
          </w:p>
        </w:tc>
      </w:tr>
      <w:tr w:rsidRPr="00FD27A4" w:rsidR="0014000B" w14:paraId="0D01D7FD" w14:textId="77777777">
        <w:trPr>
          <w:trHeight w:val="375"/>
        </w:trPr>
        <w:tc>
          <w:tcPr>
            <w:tcW w:w="960" w:type="dxa"/>
            <w:vMerge/>
            <w:vAlign w:val="center"/>
          </w:tcPr>
          <w:p w:rsidRPr="00FD27A4" w:rsidR="0014000B" w:rsidP="00893976" w:rsidRDefault="0014000B" w14:paraId="56375AA1" w14:textId="77777777">
            <w:pPr>
              <w:rPr>
                <w:rFonts w:ascii="Garamond" w:hAnsi="Garamond" w:cs="Arial"/>
                <w:sz w:val="20"/>
                <w:szCs w:val="20"/>
              </w:rPr>
            </w:pPr>
          </w:p>
        </w:tc>
        <w:tc>
          <w:tcPr>
            <w:tcW w:w="4080" w:type="dxa"/>
            <w:shd w:val="clear" w:color="auto" w:fill="auto"/>
          </w:tcPr>
          <w:p w:rsidRPr="00FD27A4" w:rsidR="0014000B" w:rsidP="00893976" w:rsidRDefault="0014000B" w14:paraId="249CB638" w14:textId="77777777">
            <w:pPr>
              <w:rPr>
                <w:rFonts w:ascii="Garamond" w:hAnsi="Garamond" w:cs="Arial"/>
                <w:color w:val="000000"/>
                <w:sz w:val="20"/>
                <w:szCs w:val="20"/>
              </w:rPr>
            </w:pPr>
            <w:r w:rsidRPr="00FD27A4">
              <w:rPr>
                <w:rFonts w:ascii="Garamond" w:hAnsi="Garamond" w:cs="Arial"/>
                <w:color w:val="000000"/>
                <w:sz w:val="20"/>
                <w:szCs w:val="20"/>
              </w:rPr>
              <w:t>% within SEX OF HOH</w:t>
            </w:r>
          </w:p>
        </w:tc>
        <w:tc>
          <w:tcPr>
            <w:tcW w:w="1080" w:type="dxa"/>
            <w:shd w:val="clear" w:color="auto" w:fill="auto"/>
            <w:noWrap/>
          </w:tcPr>
          <w:p w:rsidRPr="00FD27A4" w:rsidR="0014000B" w:rsidP="00893976" w:rsidRDefault="0014000B" w14:paraId="2B07531E" w14:textId="77777777">
            <w:pPr>
              <w:jc w:val="right"/>
              <w:rPr>
                <w:rFonts w:ascii="Garamond" w:hAnsi="Garamond" w:cs="Arial"/>
                <w:color w:val="000000"/>
                <w:sz w:val="20"/>
                <w:szCs w:val="20"/>
              </w:rPr>
            </w:pPr>
            <w:r w:rsidRPr="00FD27A4">
              <w:rPr>
                <w:rFonts w:ascii="Garamond" w:hAnsi="Garamond" w:cs="Arial"/>
                <w:color w:val="000000"/>
                <w:sz w:val="20"/>
                <w:szCs w:val="20"/>
              </w:rPr>
              <w:t>96.0%</w:t>
            </w:r>
          </w:p>
        </w:tc>
        <w:tc>
          <w:tcPr>
            <w:tcW w:w="1080" w:type="dxa"/>
            <w:shd w:val="clear" w:color="auto" w:fill="auto"/>
            <w:noWrap/>
          </w:tcPr>
          <w:p w:rsidRPr="00FD27A4" w:rsidR="0014000B" w:rsidP="00893976" w:rsidRDefault="0014000B" w14:paraId="530C7865" w14:textId="77777777">
            <w:pPr>
              <w:jc w:val="right"/>
              <w:rPr>
                <w:rFonts w:ascii="Garamond" w:hAnsi="Garamond" w:cs="Arial"/>
                <w:color w:val="000000"/>
                <w:sz w:val="20"/>
                <w:szCs w:val="20"/>
              </w:rPr>
            </w:pPr>
            <w:r w:rsidRPr="00FD27A4">
              <w:rPr>
                <w:rFonts w:ascii="Garamond" w:hAnsi="Garamond" w:cs="Arial"/>
                <w:color w:val="000000"/>
                <w:sz w:val="20"/>
                <w:szCs w:val="20"/>
              </w:rPr>
              <w:t>4.0%</w:t>
            </w:r>
          </w:p>
        </w:tc>
        <w:tc>
          <w:tcPr>
            <w:tcW w:w="1080" w:type="dxa"/>
            <w:shd w:val="clear" w:color="auto" w:fill="auto"/>
            <w:noWrap/>
          </w:tcPr>
          <w:p w:rsidRPr="00FD27A4" w:rsidR="0014000B" w:rsidP="00893976" w:rsidRDefault="0014000B" w14:paraId="20739402"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14000B" w14:paraId="2CD39A1A" w14:textId="77777777">
        <w:trPr>
          <w:trHeight w:val="495"/>
        </w:trPr>
        <w:tc>
          <w:tcPr>
            <w:tcW w:w="960" w:type="dxa"/>
            <w:vMerge/>
            <w:vAlign w:val="center"/>
          </w:tcPr>
          <w:p w:rsidRPr="00FD27A4" w:rsidR="0014000B" w:rsidP="00893976" w:rsidRDefault="0014000B" w14:paraId="1AC7AE6C" w14:textId="77777777">
            <w:pPr>
              <w:rPr>
                <w:rFonts w:ascii="Garamond" w:hAnsi="Garamond" w:cs="Arial"/>
                <w:sz w:val="20"/>
                <w:szCs w:val="20"/>
              </w:rPr>
            </w:pPr>
          </w:p>
        </w:tc>
        <w:tc>
          <w:tcPr>
            <w:tcW w:w="4080" w:type="dxa"/>
            <w:shd w:val="clear" w:color="auto" w:fill="auto"/>
          </w:tcPr>
          <w:p w:rsidRPr="00FD27A4" w:rsidR="0014000B" w:rsidP="00893976" w:rsidRDefault="0014000B" w14:paraId="797B30D5" w14:textId="77777777">
            <w:pPr>
              <w:rPr>
                <w:rFonts w:ascii="Garamond" w:hAnsi="Garamond" w:cs="Arial"/>
                <w:color w:val="000000"/>
                <w:sz w:val="20"/>
                <w:szCs w:val="20"/>
              </w:rPr>
            </w:pPr>
            <w:r w:rsidRPr="00FD27A4">
              <w:rPr>
                <w:rFonts w:ascii="Garamond" w:hAnsi="Garamond" w:cs="Arial"/>
                <w:color w:val="000000"/>
                <w:sz w:val="20"/>
                <w:szCs w:val="20"/>
              </w:rPr>
              <w:t>% within TOLERABLE STANDARD(post 2006 Housing Act)</w:t>
            </w:r>
          </w:p>
        </w:tc>
        <w:tc>
          <w:tcPr>
            <w:tcW w:w="1080" w:type="dxa"/>
            <w:shd w:val="clear" w:color="auto" w:fill="auto"/>
            <w:noWrap/>
          </w:tcPr>
          <w:p w:rsidRPr="00FD27A4" w:rsidR="0014000B" w:rsidP="00893976" w:rsidRDefault="0014000B" w14:paraId="060D6626"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c>
          <w:tcPr>
            <w:tcW w:w="1080" w:type="dxa"/>
            <w:shd w:val="clear" w:color="auto" w:fill="auto"/>
            <w:noWrap/>
          </w:tcPr>
          <w:p w:rsidRPr="00FD27A4" w:rsidR="0014000B" w:rsidP="00893976" w:rsidRDefault="0014000B" w14:paraId="4B148291"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c>
          <w:tcPr>
            <w:tcW w:w="1080" w:type="dxa"/>
            <w:shd w:val="clear" w:color="auto" w:fill="auto"/>
            <w:noWrap/>
          </w:tcPr>
          <w:p w:rsidRPr="00FD27A4" w:rsidR="0014000B" w:rsidP="00893976" w:rsidRDefault="0014000B" w14:paraId="6CE1C871"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r w:rsidRPr="00FD27A4" w:rsidR="0014000B" w14:paraId="65A16671" w14:textId="77777777">
        <w:trPr>
          <w:trHeight w:val="273"/>
        </w:trPr>
        <w:tc>
          <w:tcPr>
            <w:tcW w:w="960" w:type="dxa"/>
            <w:vMerge/>
            <w:vAlign w:val="center"/>
          </w:tcPr>
          <w:p w:rsidRPr="00FD27A4" w:rsidR="0014000B" w:rsidP="00893976" w:rsidRDefault="0014000B" w14:paraId="4CCBA572" w14:textId="77777777">
            <w:pPr>
              <w:rPr>
                <w:rFonts w:ascii="Garamond" w:hAnsi="Garamond" w:cs="Arial"/>
                <w:sz w:val="20"/>
                <w:szCs w:val="20"/>
              </w:rPr>
            </w:pPr>
          </w:p>
        </w:tc>
        <w:tc>
          <w:tcPr>
            <w:tcW w:w="4080" w:type="dxa"/>
            <w:shd w:val="clear" w:color="auto" w:fill="auto"/>
          </w:tcPr>
          <w:p w:rsidRPr="00FD27A4" w:rsidR="0014000B" w:rsidP="00893976" w:rsidRDefault="0014000B" w14:paraId="3B96E3A0" w14:textId="77777777">
            <w:pPr>
              <w:rPr>
                <w:rFonts w:ascii="Garamond" w:hAnsi="Garamond" w:cs="Arial"/>
                <w:color w:val="000000"/>
                <w:sz w:val="20"/>
                <w:szCs w:val="20"/>
              </w:rPr>
            </w:pPr>
            <w:r w:rsidRPr="00FD27A4">
              <w:rPr>
                <w:rFonts w:ascii="Garamond" w:hAnsi="Garamond" w:cs="Arial"/>
                <w:color w:val="000000"/>
                <w:sz w:val="20"/>
                <w:szCs w:val="20"/>
              </w:rPr>
              <w:t>% of Total</w:t>
            </w:r>
          </w:p>
        </w:tc>
        <w:tc>
          <w:tcPr>
            <w:tcW w:w="1080" w:type="dxa"/>
            <w:shd w:val="clear" w:color="auto" w:fill="auto"/>
            <w:noWrap/>
          </w:tcPr>
          <w:p w:rsidRPr="00FD27A4" w:rsidR="0014000B" w:rsidP="00893976" w:rsidRDefault="0014000B" w14:paraId="26A74978" w14:textId="77777777">
            <w:pPr>
              <w:jc w:val="right"/>
              <w:rPr>
                <w:rFonts w:ascii="Garamond" w:hAnsi="Garamond" w:cs="Arial"/>
                <w:color w:val="000000"/>
                <w:sz w:val="20"/>
                <w:szCs w:val="20"/>
              </w:rPr>
            </w:pPr>
            <w:r w:rsidRPr="00FD27A4">
              <w:rPr>
                <w:rFonts w:ascii="Garamond" w:hAnsi="Garamond" w:cs="Arial"/>
                <w:color w:val="000000"/>
                <w:sz w:val="20"/>
                <w:szCs w:val="20"/>
              </w:rPr>
              <w:t>96.0%</w:t>
            </w:r>
          </w:p>
        </w:tc>
        <w:tc>
          <w:tcPr>
            <w:tcW w:w="1080" w:type="dxa"/>
            <w:shd w:val="clear" w:color="auto" w:fill="auto"/>
            <w:noWrap/>
          </w:tcPr>
          <w:p w:rsidRPr="00FD27A4" w:rsidR="0014000B" w:rsidP="00893976" w:rsidRDefault="0014000B" w14:paraId="7ABA39FC" w14:textId="77777777">
            <w:pPr>
              <w:jc w:val="right"/>
              <w:rPr>
                <w:rFonts w:ascii="Garamond" w:hAnsi="Garamond" w:cs="Arial"/>
                <w:color w:val="000000"/>
                <w:sz w:val="20"/>
                <w:szCs w:val="20"/>
              </w:rPr>
            </w:pPr>
            <w:r w:rsidRPr="00FD27A4">
              <w:rPr>
                <w:rFonts w:ascii="Garamond" w:hAnsi="Garamond" w:cs="Arial"/>
                <w:color w:val="000000"/>
                <w:sz w:val="20"/>
                <w:szCs w:val="20"/>
              </w:rPr>
              <w:t>4.0%</w:t>
            </w:r>
          </w:p>
        </w:tc>
        <w:tc>
          <w:tcPr>
            <w:tcW w:w="1080" w:type="dxa"/>
            <w:shd w:val="clear" w:color="auto" w:fill="auto"/>
            <w:noWrap/>
          </w:tcPr>
          <w:p w:rsidRPr="00FD27A4" w:rsidR="0014000B" w:rsidP="00893976" w:rsidRDefault="0014000B" w14:paraId="554F7DFE" w14:textId="77777777">
            <w:pPr>
              <w:jc w:val="right"/>
              <w:rPr>
                <w:rFonts w:ascii="Garamond" w:hAnsi="Garamond" w:cs="Arial"/>
                <w:color w:val="000000"/>
                <w:sz w:val="20"/>
                <w:szCs w:val="20"/>
              </w:rPr>
            </w:pPr>
            <w:r w:rsidRPr="00FD27A4">
              <w:rPr>
                <w:rFonts w:ascii="Garamond" w:hAnsi="Garamond" w:cs="Arial"/>
                <w:color w:val="000000"/>
                <w:sz w:val="20"/>
                <w:szCs w:val="20"/>
              </w:rPr>
              <w:t>100.0%</w:t>
            </w:r>
          </w:p>
        </w:tc>
      </w:tr>
    </w:tbl>
    <w:p w:rsidRPr="00FD27A4" w:rsidR="0014000B" w:rsidP="0014000B" w:rsidRDefault="00A76FA8" w14:paraId="7BE3EFD6" w14:textId="77777777">
      <w:pPr>
        <w:autoSpaceDE w:val="0"/>
        <w:autoSpaceDN w:val="0"/>
        <w:adjustRightInd w:val="0"/>
        <w:ind w:left="900" w:hanging="900"/>
        <w:jc w:val="both"/>
        <w:rPr>
          <w:rFonts w:ascii="Garamond" w:hAnsi="Garamond" w:cs="Arial"/>
        </w:rPr>
      </w:pPr>
      <w:r w:rsidRPr="00FD27A4">
        <w:rPr>
          <w:rFonts w:ascii="Garamond" w:hAnsi="Garamond" w:cs="Arial"/>
          <w:sz w:val="20"/>
          <w:szCs w:val="20"/>
        </w:rPr>
        <w:t>(</w:t>
      </w:r>
      <w:smartTag w:uri="urn:schemas-microsoft-com:office:smarttags" w:element="place">
        <w:r w:rsidRPr="00FD27A4">
          <w:rPr>
            <w:rFonts w:ascii="Garamond" w:hAnsi="Garamond" w:cs="Arial"/>
            <w:sz w:val="20"/>
            <w:szCs w:val="20"/>
          </w:rPr>
          <w:t>Falkirk</w:t>
        </w:r>
      </w:smartTag>
      <w:r w:rsidRPr="00FD27A4">
        <w:rPr>
          <w:rFonts w:ascii="Garamond" w:hAnsi="Garamond" w:cs="Arial"/>
          <w:sz w:val="20"/>
          <w:szCs w:val="20"/>
        </w:rPr>
        <w:t xml:space="preserve"> Area All Tenure House Condition Survey 2009)</w:t>
      </w:r>
    </w:p>
    <w:p w:rsidR="00530A40" w:rsidP="00834C43" w:rsidRDefault="00530A40" w14:paraId="7274EF6F" w14:textId="77777777">
      <w:pPr>
        <w:ind w:left="720" w:hanging="720"/>
        <w:jc w:val="both"/>
        <w:rPr>
          <w:rFonts w:ascii="Garamond" w:hAnsi="Garamond" w:cs="Arial"/>
          <w:b/>
        </w:rPr>
      </w:pPr>
      <w:r w:rsidRPr="00FD27A4">
        <w:rPr>
          <w:rFonts w:ascii="Garamond" w:hAnsi="Garamond" w:cs="Arial"/>
          <w:b/>
        </w:rPr>
        <w:tab/>
      </w:r>
    </w:p>
    <w:p w:rsidR="0093241F" w:rsidP="00834C43" w:rsidRDefault="0093241F" w14:paraId="0B12578F" w14:textId="77777777">
      <w:pPr>
        <w:ind w:left="720" w:hanging="720"/>
        <w:jc w:val="both"/>
        <w:rPr>
          <w:rFonts w:ascii="Garamond" w:hAnsi="Garamond" w:cs="Arial"/>
          <w:b/>
        </w:rPr>
      </w:pPr>
    </w:p>
    <w:p w:rsidRPr="00FD27A4" w:rsidR="0093241F" w:rsidP="00834C43" w:rsidRDefault="0093241F" w14:paraId="59B5C185" w14:textId="77777777">
      <w:pPr>
        <w:ind w:left="720" w:hanging="720"/>
        <w:jc w:val="both"/>
        <w:rPr>
          <w:rFonts w:ascii="Garamond" w:hAnsi="Garamond" w:cs="Arial"/>
        </w:rPr>
      </w:pPr>
    </w:p>
    <w:sectPr w:rsidRPr="00FD27A4" w:rsidR="0093241F" w:rsidSect="00A02F62">
      <w:headerReference w:type="default" r:id="rId23"/>
      <w:pgSz w:w="11906" w:h="16838" w:orient="portrait"/>
      <w:pgMar w:top="1440" w:right="1797" w:bottom="107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F62" w:rsidRDefault="00A02F62" w14:paraId="65B30784" w14:textId="77777777">
      <w:r>
        <w:separator/>
      </w:r>
    </w:p>
  </w:endnote>
  <w:endnote w:type="continuationSeparator" w:id="0">
    <w:p w:rsidR="00A02F62" w:rsidRDefault="00A02F62" w14:paraId="10C34A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0F4" w:rsidP="006318AE" w:rsidRDefault="004960F4" w14:paraId="3672109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60F4" w:rsidP="00D23D15" w:rsidRDefault="004960F4" w14:paraId="50F3B8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0F4" w:rsidP="006318AE" w:rsidRDefault="004960F4" w14:paraId="4CAE7BB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1F7">
      <w:rPr>
        <w:rStyle w:val="PageNumber"/>
        <w:noProof/>
      </w:rPr>
      <w:t>1</w:t>
    </w:r>
    <w:r>
      <w:rPr>
        <w:rStyle w:val="PageNumber"/>
      </w:rPr>
      <w:fldChar w:fldCharType="end"/>
    </w:r>
  </w:p>
  <w:p w:rsidR="004960F4" w:rsidP="00D23D15" w:rsidRDefault="004960F4" w14:paraId="5CCBEB8C" w14:textId="77777777">
    <w:pPr>
      <w:pStyle w:val="Footer"/>
      <w:ind w:right="360"/>
      <w:jc w:val="right"/>
    </w:pPr>
  </w:p>
  <w:p w:rsidR="004960F4" w:rsidRDefault="004960F4" w14:paraId="161847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F62" w:rsidRDefault="00A02F62" w14:paraId="43A592E1" w14:textId="77777777">
      <w:r>
        <w:separator/>
      </w:r>
    </w:p>
  </w:footnote>
  <w:footnote w:type="continuationSeparator" w:id="0">
    <w:p w:rsidR="00A02F62" w:rsidRDefault="00A02F62" w14:paraId="2C7A0D25" w14:textId="77777777">
      <w:r>
        <w:continuationSeparator/>
      </w:r>
    </w:p>
  </w:footnote>
  <w:footnote w:id="1">
    <w:p w:rsidR="004960F4" w:rsidRDefault="004960F4" w14:paraId="664F54F3" w14:textId="77777777">
      <w:pPr>
        <w:pStyle w:val="FootnoteText"/>
      </w:pPr>
      <w:r>
        <w:rPr>
          <w:rStyle w:val="FootnoteReference"/>
        </w:rPr>
        <w:footnoteRef/>
      </w:r>
      <w:r>
        <w:t xml:space="preserve"> The first two duties listed are contained within the Housing (</w:t>
      </w:r>
      <w:smartTag w:uri="urn:schemas-microsoft-com:office:smarttags" w:element="place">
        <w:smartTag w:uri="urn:schemas-microsoft-com:office:smarttags" w:element="country-region">
          <w:r>
            <w:t>Scotland</w:t>
          </w:r>
        </w:smartTag>
      </w:smartTag>
      <w:r>
        <w:t>) Act 1987. The latter two are contained within the Housing (</w:t>
      </w:r>
      <w:smartTag w:uri="urn:schemas-microsoft-com:office:smarttags" w:element="country-region">
        <w:r>
          <w:t>Scotland</w:t>
        </w:r>
      </w:smartTag>
      <w:r>
        <w:t>) Act 2001 (as amended by the 2006 Act) and the Housing (</w:t>
      </w:r>
      <w:smartTag w:uri="urn:schemas-microsoft-com:office:smarttags" w:element="country-region">
        <w:smartTag w:uri="urn:schemas-microsoft-com:office:smarttags" w:element="place">
          <w:r>
            <w:t>Scotland</w:t>
          </w:r>
        </w:smartTag>
      </w:smartTag>
      <w:r>
        <w:t xml:space="preserve">) Act 2006 respectively. </w:t>
      </w:r>
    </w:p>
  </w:footnote>
  <w:footnote w:id="2">
    <w:p w:rsidR="004960F4" w:rsidRDefault="004960F4" w14:paraId="0C7AD455" w14:textId="77777777">
      <w:pPr>
        <w:pStyle w:val="FootnoteText"/>
      </w:pPr>
      <w:r>
        <w:rPr>
          <w:rStyle w:val="FootnoteReference"/>
        </w:rPr>
        <w:footnoteRef/>
      </w:r>
      <w:r>
        <w:t xml:space="preserve"> The Scheme of Assistance is a policy outlining the support available to improve conditions, increase energy efficiency and install disabled adaptations in private housing across the Council area. Eligibility criteria for the Scheme of Assistance are outlined in a ‘Statement of Assistance’, published under the Housing (</w:t>
      </w:r>
      <w:smartTag w:uri="urn:schemas-microsoft-com:office:smarttags" w:element="place">
        <w:smartTag w:uri="urn:schemas-microsoft-com:office:smarttags" w:element="country-region">
          <w:r>
            <w:t>Scotland</w:t>
          </w:r>
        </w:smartTag>
      </w:smartTag>
      <w:r>
        <w:t xml:space="preserve">) Act 2006, available at </w:t>
      </w:r>
      <w:hyperlink w:history="1" r:id="rId1">
        <w:r w:rsidRPr="00210A0E">
          <w:rPr>
            <w:rStyle w:val="Hyperlink"/>
          </w:rPr>
          <w:t>www.falkirk.gov.uk</w:t>
        </w:r>
      </w:hyperlink>
      <w:r>
        <w:t xml:space="preserve"> </w:t>
      </w:r>
    </w:p>
    <w:p w:rsidRPr="00DA3E80" w:rsidR="004960F4" w:rsidRDefault="004960F4" w14:paraId="5F30837D" w14:textId="77777777">
      <w:pPr>
        <w:pStyle w:val="FootnoteText"/>
        <w:rPr>
          <w:rFonts w:ascii="Garamond" w:hAnsi="Garamond"/>
        </w:rPr>
      </w:pPr>
    </w:p>
  </w:footnote>
  <w:footnote w:id="3">
    <w:p w:rsidR="004960F4" w:rsidP="00E30FDD" w:rsidRDefault="004960F4" w14:paraId="63313E9B" w14:textId="77777777">
      <w:pPr>
        <w:pStyle w:val="FootnoteText"/>
      </w:pPr>
      <w:r w:rsidRPr="00DA3E80">
        <w:rPr>
          <w:rStyle w:val="FootnoteReference"/>
        </w:rPr>
        <w:footnoteRef/>
      </w:r>
      <w:r w:rsidRPr="00DA3E80">
        <w:t xml:space="preserve"> The Repairing Standard and House of Multiple Occupation (HMO) are defined in the Housing (</w:t>
      </w:r>
      <w:smartTag w:uri="urn:schemas-microsoft-com:office:smarttags" w:element="place">
        <w:smartTag w:uri="urn:schemas-microsoft-com:office:smarttags" w:element="country-region">
          <w:r w:rsidRPr="00DA3E80">
            <w:t>Scotland</w:t>
          </w:r>
        </w:smartTag>
      </w:smartTag>
      <w:r w:rsidRPr="00DA3E80">
        <w:t xml:space="preserve">) Act 2006. Falkirk Council’s website contains information about meeting these requirements and the penalties to landlords for failure to do so. </w:t>
      </w:r>
    </w:p>
    <w:p w:rsidRPr="00DA3E80" w:rsidR="004960F4" w:rsidP="00E30FDD" w:rsidRDefault="004960F4" w14:paraId="733BA53C" w14:textId="77777777">
      <w:pPr>
        <w:pStyle w:val="FootnoteText"/>
      </w:pPr>
    </w:p>
  </w:footnote>
  <w:footnote w:id="4">
    <w:p w:rsidR="004960F4" w:rsidRDefault="004960F4" w14:paraId="523EE256" w14:textId="77777777">
      <w:pPr>
        <w:pStyle w:val="FootnoteText"/>
      </w:pPr>
      <w:r w:rsidRPr="00DA3E80">
        <w:rPr>
          <w:rStyle w:val="FootnoteReference"/>
        </w:rPr>
        <w:footnoteRef/>
      </w:r>
      <w:r w:rsidRPr="00DA3E80">
        <w:t xml:space="preserve"> The Private Rented Housing Panel (PRHP) can assist tenants with disputes over condition using mediation, enforcement orders and rent relief orders under the Housing (</w:t>
      </w:r>
      <w:smartTag w:uri="urn:schemas-microsoft-com:office:smarttags" w:element="place">
        <w:smartTag w:uri="urn:schemas-microsoft-com:office:smarttags" w:element="country-region">
          <w:r w:rsidRPr="00DA3E80">
            <w:t>Scotland</w:t>
          </w:r>
        </w:smartTag>
      </w:smartTag>
      <w:r w:rsidRPr="00DA3E80">
        <w:t>) Act 2006.</w:t>
      </w:r>
      <w:r>
        <w:rPr>
          <w:rFonts w:ascii="Garamond" w:hAnsi="Garamond" w:cs="Arial"/>
        </w:rPr>
        <w:t xml:space="preserve"> </w:t>
      </w:r>
    </w:p>
  </w:footnote>
  <w:footnote w:id="5">
    <w:p w:rsidRPr="00DA3E80" w:rsidR="004960F4" w:rsidRDefault="004960F4" w14:paraId="517DDAAD" w14:textId="77777777">
      <w:pPr>
        <w:pStyle w:val="FootnoteText"/>
      </w:pPr>
      <w:r w:rsidRPr="00DA3E80">
        <w:rPr>
          <w:rStyle w:val="FootnoteReference"/>
        </w:rPr>
        <w:footnoteRef/>
      </w:r>
      <w:r w:rsidRPr="00DA3E80">
        <w:t xml:space="preserve"> Sub-standard housing is defined in Government Guidance as: that which is: BTS or; in need of repair and likely to deteriorate rapidly or damage other premises; or in a state of serious disrepair.</w:t>
      </w:r>
    </w:p>
  </w:footnote>
  <w:footnote w:id="6">
    <w:p w:rsidR="004960F4" w:rsidP="004C5FB7" w:rsidRDefault="004960F4" w14:paraId="643B0C17" w14:textId="77777777">
      <w:pPr>
        <w:pStyle w:val="FootnoteText"/>
      </w:pPr>
      <w:r w:rsidRPr="00F253BB">
        <w:rPr>
          <w:rStyle w:val="FootnoteReference"/>
          <w:b/>
        </w:rPr>
        <w:footnoteRef/>
      </w:r>
      <w:r w:rsidRPr="004C5FB7">
        <w:rPr>
          <w:rFonts w:ascii="Garamond" w:hAnsi="Garamond" w:cs="Tahoma"/>
        </w:rPr>
        <w:t>These regulations include the Water Supply (Water Quality) (</w:t>
      </w:r>
      <w:smartTag w:uri="urn:schemas-microsoft-com:office:smarttags" w:element="country-region">
        <w:r w:rsidRPr="004C5FB7">
          <w:rPr>
            <w:rFonts w:ascii="Garamond" w:hAnsi="Garamond" w:cs="Tahoma"/>
          </w:rPr>
          <w:t>Scotland</w:t>
        </w:r>
      </w:smartTag>
      <w:r w:rsidRPr="004C5FB7">
        <w:rPr>
          <w:rFonts w:ascii="Garamond" w:hAnsi="Garamond" w:cs="Tahoma"/>
        </w:rPr>
        <w:t>) Regulations 2001 and the Private Water Supplies (Grants) (</w:t>
      </w:r>
      <w:smartTag w:uri="urn:schemas-microsoft-com:office:smarttags" w:element="place">
        <w:smartTag w:uri="urn:schemas-microsoft-com:office:smarttags" w:element="country-region">
          <w:r w:rsidRPr="004C5FB7">
            <w:rPr>
              <w:rFonts w:ascii="Garamond" w:hAnsi="Garamond" w:cs="Tahoma"/>
            </w:rPr>
            <w:t>Scotland</w:t>
          </w:r>
        </w:smartTag>
      </w:smartTag>
      <w:r w:rsidRPr="004C5FB7">
        <w:rPr>
          <w:rFonts w:ascii="Garamond" w:hAnsi="Garamond" w:cs="Tahoma"/>
        </w:rPr>
        <w:t>) Regulations 2006, which reflect the European Drinking Water Directive.</w:t>
      </w:r>
      <w:r>
        <w:rPr>
          <w:rFonts w:ascii="Tahoma" w:hAnsi="Tahoma" w:cs="Tahoma"/>
        </w:rPr>
        <w:t xml:space="preserve"> </w:t>
      </w:r>
      <w:r w:rsidRPr="00FD27A4">
        <w:rPr>
          <w:rFonts w:ascii="Garamond" w:hAnsi="Garamond" w:cs="Arial"/>
        </w:rPr>
        <w:t>The maximum permitted limit of lead per litre will reduce from 25 mg to 10mg per litre from 2013 under the Water Quality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0F4" w:rsidRDefault="004960F4" w14:paraId="609C5DC7" w14:textId="77777777">
    <w:pPr>
      <w:pStyle w:val="Header"/>
      <w:jc w:val="right"/>
    </w:pPr>
  </w:p>
  <w:p w:rsidR="004960F4" w:rsidRDefault="004960F4" w14:paraId="69C676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058E" w:rsidR="004960F4" w:rsidP="00A3150E" w:rsidRDefault="004960F4" w14:paraId="1E10D6FE" w14:textId="77777777">
    <w:pPr>
      <w:pStyle w:val="Appendixheading"/>
      <w:rPr>
        <w:b w:val="0"/>
      </w:rPr>
    </w:pPr>
    <w:r>
      <w:t xml:space="preserve">Criteria </w:t>
    </w:r>
    <w:r w:rsidRPr="0074058E">
      <w:t xml:space="preserve">of the </w:t>
    </w:r>
    <w:r w:rsidRPr="00A3150E">
      <w:t>Tolerable</w:t>
    </w:r>
    <w:r w:rsidRPr="0074058E">
      <w:t xml:space="preserve"> Standard – Appendix 1  </w:t>
    </w:r>
  </w:p>
  <w:p w:rsidR="004960F4" w:rsidRDefault="004960F4" w14:paraId="07148A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058E" w:rsidR="004960F4" w:rsidP="00366E1B" w:rsidRDefault="004960F4" w14:paraId="36413965" w14:textId="77777777">
    <w:pPr>
      <w:pStyle w:val="Appendixheading"/>
    </w:pPr>
    <w:r>
      <w:t>BTS Housing Strategy Targets &amp; Timescales - Appendix 2</w:t>
    </w:r>
    <w:r w:rsidRPr="0074058E">
      <w:t xml:space="preserve">  </w:t>
    </w:r>
  </w:p>
  <w:p w:rsidR="004960F4" w:rsidRDefault="004960F4" w14:paraId="7F43ACE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058E" w:rsidR="004960F4" w:rsidP="00FA6B66" w:rsidRDefault="004960F4" w14:paraId="2376B370" w14:textId="17D3E39C">
    <w:pPr>
      <w:pStyle w:val="Appendixheading"/>
    </w:pPr>
    <w:r>
      <w:t>BTS Housing: 2009 All</w:t>
    </w:r>
    <w:r w:rsidR="00E07435">
      <w:t xml:space="preserve"> Tenure House Condition Survey E</w:t>
    </w:r>
    <w:r>
      <w:t>vidence</w:t>
    </w:r>
    <w:r w:rsidR="00FA6B66">
      <w:t xml:space="preserve"> -</w:t>
    </w:r>
    <w:r w:rsidR="00366E1B">
      <w:t>A</w:t>
    </w:r>
    <w:r>
      <w:t xml:space="preserve">ppendix 3 </w:t>
    </w:r>
  </w:p>
  <w:p w:rsidR="004960F4" w:rsidRDefault="004960F4" w14:paraId="1BCE86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256"/>
    <w:multiLevelType w:val="hybridMultilevel"/>
    <w:tmpl w:val="D806DE3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DE5333"/>
    <w:multiLevelType w:val="hybridMultilevel"/>
    <w:tmpl w:val="D6AC4618"/>
    <w:lvl w:ilvl="0" w:tplc="08090001">
      <w:start w:val="1"/>
      <w:numFmt w:val="bullet"/>
      <w:lvlText w:val=""/>
      <w:lvlJc w:val="left"/>
      <w:pPr>
        <w:tabs>
          <w:tab w:val="num" w:pos="1080"/>
        </w:tabs>
        <w:ind w:left="1080" w:hanging="360"/>
      </w:pPr>
      <w:rPr>
        <w:rFonts w:hint="default" w:ascii="Symbol" w:hAnsi="Symbol"/>
      </w:rPr>
    </w:lvl>
    <w:lvl w:ilvl="1" w:tplc="13282EF8">
      <w:start w:val="1"/>
      <w:numFmt w:val="bullet"/>
      <w:lvlText w:val=""/>
      <w:lvlJc w:val="left"/>
      <w:pPr>
        <w:tabs>
          <w:tab w:val="num" w:pos="1800"/>
        </w:tabs>
        <w:ind w:left="1800" w:hanging="360"/>
      </w:pPr>
      <w:rPr>
        <w:rFonts w:hint="default" w:ascii="Symbol" w:hAnsi="Symbol"/>
        <w:color w:val="auto"/>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CE43000"/>
    <w:multiLevelType w:val="hybridMultilevel"/>
    <w:tmpl w:val="73AE6946"/>
    <w:lvl w:ilvl="0" w:tplc="13282EF8">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987A97"/>
    <w:multiLevelType w:val="hybridMultilevel"/>
    <w:tmpl w:val="6D10A0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7751181"/>
    <w:multiLevelType w:val="hybridMultilevel"/>
    <w:tmpl w:val="6024C3E0"/>
    <w:lvl w:ilvl="0" w:tplc="13282EF8">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40001D"/>
    <w:multiLevelType w:val="hybridMultilevel"/>
    <w:tmpl w:val="FC90CC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EE02A0F"/>
    <w:multiLevelType w:val="hybridMultilevel"/>
    <w:tmpl w:val="580428D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32B4657"/>
    <w:multiLevelType w:val="hybridMultilevel"/>
    <w:tmpl w:val="59602240"/>
    <w:lvl w:ilvl="0" w:tplc="13282EF8">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12912AC"/>
    <w:multiLevelType w:val="hybridMultilevel"/>
    <w:tmpl w:val="17B00990"/>
    <w:lvl w:ilvl="0" w:tplc="08090001">
      <w:start w:val="1"/>
      <w:numFmt w:val="bullet"/>
      <w:lvlText w:val=""/>
      <w:lvlJc w:val="left"/>
      <w:pPr>
        <w:ind w:left="3498" w:hanging="360"/>
      </w:pPr>
      <w:rPr>
        <w:rFonts w:hint="default" w:ascii="Symbol" w:hAnsi="Symbol"/>
      </w:rPr>
    </w:lvl>
    <w:lvl w:ilvl="1" w:tplc="08090003" w:tentative="1">
      <w:start w:val="1"/>
      <w:numFmt w:val="bullet"/>
      <w:lvlText w:val="o"/>
      <w:lvlJc w:val="left"/>
      <w:pPr>
        <w:ind w:left="4218" w:hanging="360"/>
      </w:pPr>
      <w:rPr>
        <w:rFonts w:hint="default" w:ascii="Courier New" w:hAnsi="Courier New" w:cs="Courier New"/>
      </w:rPr>
    </w:lvl>
    <w:lvl w:ilvl="2" w:tplc="08090005" w:tentative="1">
      <w:start w:val="1"/>
      <w:numFmt w:val="bullet"/>
      <w:lvlText w:val=""/>
      <w:lvlJc w:val="left"/>
      <w:pPr>
        <w:ind w:left="4938" w:hanging="360"/>
      </w:pPr>
      <w:rPr>
        <w:rFonts w:hint="default" w:ascii="Wingdings" w:hAnsi="Wingdings"/>
      </w:rPr>
    </w:lvl>
    <w:lvl w:ilvl="3" w:tplc="08090001" w:tentative="1">
      <w:start w:val="1"/>
      <w:numFmt w:val="bullet"/>
      <w:lvlText w:val=""/>
      <w:lvlJc w:val="left"/>
      <w:pPr>
        <w:ind w:left="5658" w:hanging="360"/>
      </w:pPr>
      <w:rPr>
        <w:rFonts w:hint="default" w:ascii="Symbol" w:hAnsi="Symbol"/>
      </w:rPr>
    </w:lvl>
    <w:lvl w:ilvl="4" w:tplc="08090003" w:tentative="1">
      <w:start w:val="1"/>
      <w:numFmt w:val="bullet"/>
      <w:lvlText w:val="o"/>
      <w:lvlJc w:val="left"/>
      <w:pPr>
        <w:ind w:left="6378" w:hanging="360"/>
      </w:pPr>
      <w:rPr>
        <w:rFonts w:hint="default" w:ascii="Courier New" w:hAnsi="Courier New" w:cs="Courier New"/>
      </w:rPr>
    </w:lvl>
    <w:lvl w:ilvl="5" w:tplc="08090005" w:tentative="1">
      <w:start w:val="1"/>
      <w:numFmt w:val="bullet"/>
      <w:lvlText w:val=""/>
      <w:lvlJc w:val="left"/>
      <w:pPr>
        <w:ind w:left="7098" w:hanging="360"/>
      </w:pPr>
      <w:rPr>
        <w:rFonts w:hint="default" w:ascii="Wingdings" w:hAnsi="Wingdings"/>
      </w:rPr>
    </w:lvl>
    <w:lvl w:ilvl="6" w:tplc="08090001" w:tentative="1">
      <w:start w:val="1"/>
      <w:numFmt w:val="bullet"/>
      <w:lvlText w:val=""/>
      <w:lvlJc w:val="left"/>
      <w:pPr>
        <w:ind w:left="7818" w:hanging="360"/>
      </w:pPr>
      <w:rPr>
        <w:rFonts w:hint="default" w:ascii="Symbol" w:hAnsi="Symbol"/>
      </w:rPr>
    </w:lvl>
    <w:lvl w:ilvl="7" w:tplc="08090003" w:tentative="1">
      <w:start w:val="1"/>
      <w:numFmt w:val="bullet"/>
      <w:lvlText w:val="o"/>
      <w:lvlJc w:val="left"/>
      <w:pPr>
        <w:ind w:left="8538" w:hanging="360"/>
      </w:pPr>
      <w:rPr>
        <w:rFonts w:hint="default" w:ascii="Courier New" w:hAnsi="Courier New" w:cs="Courier New"/>
      </w:rPr>
    </w:lvl>
    <w:lvl w:ilvl="8" w:tplc="08090005" w:tentative="1">
      <w:start w:val="1"/>
      <w:numFmt w:val="bullet"/>
      <w:lvlText w:val=""/>
      <w:lvlJc w:val="left"/>
      <w:pPr>
        <w:ind w:left="9258" w:hanging="360"/>
      </w:pPr>
      <w:rPr>
        <w:rFonts w:hint="default" w:ascii="Wingdings" w:hAnsi="Wingdings"/>
      </w:rPr>
    </w:lvl>
  </w:abstractNum>
  <w:abstractNum w:abstractNumId="9" w15:restartNumberingAfterBreak="0">
    <w:nsid w:val="540F18C4"/>
    <w:multiLevelType w:val="hybridMultilevel"/>
    <w:tmpl w:val="83B6706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DF84156"/>
    <w:multiLevelType w:val="hybridMultilevel"/>
    <w:tmpl w:val="9920C4F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198810890">
    <w:abstractNumId w:val="1"/>
  </w:num>
  <w:num w:numId="2" w16cid:durableId="721252887">
    <w:abstractNumId w:val="3"/>
  </w:num>
  <w:num w:numId="3" w16cid:durableId="446044275">
    <w:abstractNumId w:val="0"/>
  </w:num>
  <w:num w:numId="4" w16cid:durableId="756290973">
    <w:abstractNumId w:val="5"/>
  </w:num>
  <w:num w:numId="5" w16cid:durableId="1342394294">
    <w:abstractNumId w:val="10"/>
  </w:num>
  <w:num w:numId="6" w16cid:durableId="1103572486">
    <w:abstractNumId w:val="9"/>
  </w:num>
  <w:num w:numId="7" w16cid:durableId="1673874452">
    <w:abstractNumId w:val="6"/>
  </w:num>
  <w:num w:numId="8" w16cid:durableId="1605576233">
    <w:abstractNumId w:val="8"/>
  </w:num>
  <w:num w:numId="9" w16cid:durableId="494731410">
    <w:abstractNumId w:val="7"/>
  </w:num>
  <w:num w:numId="10" w16cid:durableId="264460242">
    <w:abstractNumId w:val="2"/>
  </w:num>
  <w:num w:numId="11" w16cid:durableId="1815874280">
    <w:abstractNumId w:val="4"/>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10"/>
    <w:rsid w:val="00000B56"/>
    <w:rsid w:val="00001CC7"/>
    <w:rsid w:val="000027E2"/>
    <w:rsid w:val="00010B17"/>
    <w:rsid w:val="00012153"/>
    <w:rsid w:val="00012E77"/>
    <w:rsid w:val="0001683C"/>
    <w:rsid w:val="00017FFA"/>
    <w:rsid w:val="0002051A"/>
    <w:rsid w:val="00023D33"/>
    <w:rsid w:val="00027151"/>
    <w:rsid w:val="00027ADE"/>
    <w:rsid w:val="000303AB"/>
    <w:rsid w:val="00030B95"/>
    <w:rsid w:val="000328A5"/>
    <w:rsid w:val="000333FD"/>
    <w:rsid w:val="0003449B"/>
    <w:rsid w:val="000348C3"/>
    <w:rsid w:val="00040229"/>
    <w:rsid w:val="00042E89"/>
    <w:rsid w:val="00043DAC"/>
    <w:rsid w:val="00046304"/>
    <w:rsid w:val="00046656"/>
    <w:rsid w:val="00047651"/>
    <w:rsid w:val="00047E8B"/>
    <w:rsid w:val="00050982"/>
    <w:rsid w:val="0005100F"/>
    <w:rsid w:val="00051516"/>
    <w:rsid w:val="00052D23"/>
    <w:rsid w:val="0005467F"/>
    <w:rsid w:val="000548AA"/>
    <w:rsid w:val="00055E9A"/>
    <w:rsid w:val="00063520"/>
    <w:rsid w:val="000655F8"/>
    <w:rsid w:val="000665A7"/>
    <w:rsid w:val="00066F6D"/>
    <w:rsid w:val="00067B70"/>
    <w:rsid w:val="000724E4"/>
    <w:rsid w:val="00075DDD"/>
    <w:rsid w:val="00076900"/>
    <w:rsid w:val="00077CA9"/>
    <w:rsid w:val="00081458"/>
    <w:rsid w:val="00084EB7"/>
    <w:rsid w:val="0009092B"/>
    <w:rsid w:val="00091765"/>
    <w:rsid w:val="000917DF"/>
    <w:rsid w:val="00091AD2"/>
    <w:rsid w:val="00095A6B"/>
    <w:rsid w:val="000964D8"/>
    <w:rsid w:val="000A25F9"/>
    <w:rsid w:val="000A3096"/>
    <w:rsid w:val="000A5C2C"/>
    <w:rsid w:val="000A603A"/>
    <w:rsid w:val="000B13DF"/>
    <w:rsid w:val="000B3B8B"/>
    <w:rsid w:val="000B6D76"/>
    <w:rsid w:val="000B6F98"/>
    <w:rsid w:val="000C12AD"/>
    <w:rsid w:val="000C30A6"/>
    <w:rsid w:val="000C43C1"/>
    <w:rsid w:val="000C4B47"/>
    <w:rsid w:val="000C5B27"/>
    <w:rsid w:val="000C74B2"/>
    <w:rsid w:val="000C769C"/>
    <w:rsid w:val="000D13D3"/>
    <w:rsid w:val="000D1889"/>
    <w:rsid w:val="000D30C8"/>
    <w:rsid w:val="000D6E7C"/>
    <w:rsid w:val="000D7C69"/>
    <w:rsid w:val="000E5B00"/>
    <w:rsid w:val="000F00EC"/>
    <w:rsid w:val="000F1616"/>
    <w:rsid w:val="000F17D2"/>
    <w:rsid w:val="000F373C"/>
    <w:rsid w:val="000F3EF5"/>
    <w:rsid w:val="000F4BC3"/>
    <w:rsid w:val="00100914"/>
    <w:rsid w:val="0010100B"/>
    <w:rsid w:val="0010139E"/>
    <w:rsid w:val="001017D5"/>
    <w:rsid w:val="0010211A"/>
    <w:rsid w:val="00102F28"/>
    <w:rsid w:val="0010553E"/>
    <w:rsid w:val="00105A9F"/>
    <w:rsid w:val="00105DDE"/>
    <w:rsid w:val="00106C89"/>
    <w:rsid w:val="00106D49"/>
    <w:rsid w:val="00110978"/>
    <w:rsid w:val="00110D4E"/>
    <w:rsid w:val="001121EA"/>
    <w:rsid w:val="00113093"/>
    <w:rsid w:val="00113DFE"/>
    <w:rsid w:val="00114F18"/>
    <w:rsid w:val="001164B9"/>
    <w:rsid w:val="0012360A"/>
    <w:rsid w:val="00124FED"/>
    <w:rsid w:val="0012661D"/>
    <w:rsid w:val="001273E3"/>
    <w:rsid w:val="001278E9"/>
    <w:rsid w:val="00130C2A"/>
    <w:rsid w:val="00134365"/>
    <w:rsid w:val="00134F2F"/>
    <w:rsid w:val="00135B21"/>
    <w:rsid w:val="0013661A"/>
    <w:rsid w:val="00136731"/>
    <w:rsid w:val="0014000B"/>
    <w:rsid w:val="00140B92"/>
    <w:rsid w:val="0014254B"/>
    <w:rsid w:val="001435E6"/>
    <w:rsid w:val="00144C98"/>
    <w:rsid w:val="001459F7"/>
    <w:rsid w:val="00145BD8"/>
    <w:rsid w:val="00146352"/>
    <w:rsid w:val="00153EF3"/>
    <w:rsid w:val="00155C2F"/>
    <w:rsid w:val="00156EE1"/>
    <w:rsid w:val="00157FAB"/>
    <w:rsid w:val="0016029C"/>
    <w:rsid w:val="00164344"/>
    <w:rsid w:val="00164817"/>
    <w:rsid w:val="001653AD"/>
    <w:rsid w:val="00170308"/>
    <w:rsid w:val="001708D8"/>
    <w:rsid w:val="00170C18"/>
    <w:rsid w:val="00170F44"/>
    <w:rsid w:val="001715FC"/>
    <w:rsid w:val="00172F4A"/>
    <w:rsid w:val="00173B07"/>
    <w:rsid w:val="001740C9"/>
    <w:rsid w:val="00174AD8"/>
    <w:rsid w:val="001756BE"/>
    <w:rsid w:val="001756E7"/>
    <w:rsid w:val="00175A16"/>
    <w:rsid w:val="00180703"/>
    <w:rsid w:val="0018611C"/>
    <w:rsid w:val="00186A11"/>
    <w:rsid w:val="0019162E"/>
    <w:rsid w:val="001926F4"/>
    <w:rsid w:val="00193621"/>
    <w:rsid w:val="001938B1"/>
    <w:rsid w:val="00194E90"/>
    <w:rsid w:val="00196BCB"/>
    <w:rsid w:val="001A3987"/>
    <w:rsid w:val="001A4078"/>
    <w:rsid w:val="001A5053"/>
    <w:rsid w:val="001A7900"/>
    <w:rsid w:val="001A794C"/>
    <w:rsid w:val="001B4CF1"/>
    <w:rsid w:val="001B755A"/>
    <w:rsid w:val="001C14AD"/>
    <w:rsid w:val="001C1A0D"/>
    <w:rsid w:val="001C2B59"/>
    <w:rsid w:val="001C4034"/>
    <w:rsid w:val="001C5A08"/>
    <w:rsid w:val="001D18CC"/>
    <w:rsid w:val="001D5659"/>
    <w:rsid w:val="001D5EF4"/>
    <w:rsid w:val="001D642A"/>
    <w:rsid w:val="001E317C"/>
    <w:rsid w:val="001E40FB"/>
    <w:rsid w:val="001E46DE"/>
    <w:rsid w:val="001E66D5"/>
    <w:rsid w:val="001F3097"/>
    <w:rsid w:val="001F3A4F"/>
    <w:rsid w:val="001F46A5"/>
    <w:rsid w:val="001F5691"/>
    <w:rsid w:val="002010B7"/>
    <w:rsid w:val="00201747"/>
    <w:rsid w:val="00203651"/>
    <w:rsid w:val="00205904"/>
    <w:rsid w:val="0020710D"/>
    <w:rsid w:val="002075C1"/>
    <w:rsid w:val="00210656"/>
    <w:rsid w:val="00211C00"/>
    <w:rsid w:val="00213D98"/>
    <w:rsid w:val="00217FCB"/>
    <w:rsid w:val="002202B8"/>
    <w:rsid w:val="00223244"/>
    <w:rsid w:val="00225061"/>
    <w:rsid w:val="00225451"/>
    <w:rsid w:val="00231ABF"/>
    <w:rsid w:val="0023269A"/>
    <w:rsid w:val="0023310A"/>
    <w:rsid w:val="002337B4"/>
    <w:rsid w:val="0023665C"/>
    <w:rsid w:val="00237869"/>
    <w:rsid w:val="0024073F"/>
    <w:rsid w:val="00242848"/>
    <w:rsid w:val="00243F15"/>
    <w:rsid w:val="0024762B"/>
    <w:rsid w:val="00251AA3"/>
    <w:rsid w:val="00251B16"/>
    <w:rsid w:val="00252CB5"/>
    <w:rsid w:val="00255E01"/>
    <w:rsid w:val="00261342"/>
    <w:rsid w:val="0026190B"/>
    <w:rsid w:val="0026378E"/>
    <w:rsid w:val="002656AB"/>
    <w:rsid w:val="002659CC"/>
    <w:rsid w:val="002662FE"/>
    <w:rsid w:val="00266B7F"/>
    <w:rsid w:val="00267F79"/>
    <w:rsid w:val="00270CF6"/>
    <w:rsid w:val="0027234C"/>
    <w:rsid w:val="0027283F"/>
    <w:rsid w:val="00273AC3"/>
    <w:rsid w:val="0027458D"/>
    <w:rsid w:val="0027532B"/>
    <w:rsid w:val="002776D7"/>
    <w:rsid w:val="002805A2"/>
    <w:rsid w:val="00280F7C"/>
    <w:rsid w:val="00286288"/>
    <w:rsid w:val="00290CC5"/>
    <w:rsid w:val="0029154C"/>
    <w:rsid w:val="00291C9F"/>
    <w:rsid w:val="00293538"/>
    <w:rsid w:val="00293D75"/>
    <w:rsid w:val="00294B38"/>
    <w:rsid w:val="002965E1"/>
    <w:rsid w:val="00296BFB"/>
    <w:rsid w:val="0029770B"/>
    <w:rsid w:val="0029789D"/>
    <w:rsid w:val="002979DD"/>
    <w:rsid w:val="002A05C9"/>
    <w:rsid w:val="002A0A0F"/>
    <w:rsid w:val="002A1E3C"/>
    <w:rsid w:val="002A2E76"/>
    <w:rsid w:val="002A4738"/>
    <w:rsid w:val="002B0AD5"/>
    <w:rsid w:val="002B1306"/>
    <w:rsid w:val="002B182E"/>
    <w:rsid w:val="002B2A6B"/>
    <w:rsid w:val="002B3A2C"/>
    <w:rsid w:val="002B5B6E"/>
    <w:rsid w:val="002B7475"/>
    <w:rsid w:val="002C04FB"/>
    <w:rsid w:val="002C2767"/>
    <w:rsid w:val="002C2CD9"/>
    <w:rsid w:val="002C59FF"/>
    <w:rsid w:val="002D1990"/>
    <w:rsid w:val="002D2364"/>
    <w:rsid w:val="002D2EE7"/>
    <w:rsid w:val="002D36BD"/>
    <w:rsid w:val="002D3CB4"/>
    <w:rsid w:val="002D743C"/>
    <w:rsid w:val="002E0EC3"/>
    <w:rsid w:val="002E102B"/>
    <w:rsid w:val="002E3AD3"/>
    <w:rsid w:val="002E520F"/>
    <w:rsid w:val="002E59AA"/>
    <w:rsid w:val="002E74EB"/>
    <w:rsid w:val="002F0665"/>
    <w:rsid w:val="002F332B"/>
    <w:rsid w:val="00301040"/>
    <w:rsid w:val="0030266C"/>
    <w:rsid w:val="003029D4"/>
    <w:rsid w:val="00302FFD"/>
    <w:rsid w:val="00303C08"/>
    <w:rsid w:val="00304923"/>
    <w:rsid w:val="00304D4F"/>
    <w:rsid w:val="00310790"/>
    <w:rsid w:val="003126BA"/>
    <w:rsid w:val="00312F6D"/>
    <w:rsid w:val="00313248"/>
    <w:rsid w:val="003137AC"/>
    <w:rsid w:val="00314267"/>
    <w:rsid w:val="003146B2"/>
    <w:rsid w:val="00315C61"/>
    <w:rsid w:val="0031664B"/>
    <w:rsid w:val="003173CF"/>
    <w:rsid w:val="00322310"/>
    <w:rsid w:val="003242D9"/>
    <w:rsid w:val="003266E7"/>
    <w:rsid w:val="0032675E"/>
    <w:rsid w:val="0033362B"/>
    <w:rsid w:val="00335F99"/>
    <w:rsid w:val="00340839"/>
    <w:rsid w:val="003419B2"/>
    <w:rsid w:val="00341B1B"/>
    <w:rsid w:val="00343952"/>
    <w:rsid w:val="0034395F"/>
    <w:rsid w:val="00343B48"/>
    <w:rsid w:val="00343B52"/>
    <w:rsid w:val="00344C70"/>
    <w:rsid w:val="00345996"/>
    <w:rsid w:val="00345B5E"/>
    <w:rsid w:val="0035065D"/>
    <w:rsid w:val="00352272"/>
    <w:rsid w:val="003522B0"/>
    <w:rsid w:val="003534F0"/>
    <w:rsid w:val="003557B4"/>
    <w:rsid w:val="003559C5"/>
    <w:rsid w:val="00355E4A"/>
    <w:rsid w:val="003562C6"/>
    <w:rsid w:val="00360D5A"/>
    <w:rsid w:val="003629A3"/>
    <w:rsid w:val="0036304B"/>
    <w:rsid w:val="00366471"/>
    <w:rsid w:val="00366E1B"/>
    <w:rsid w:val="00367FF3"/>
    <w:rsid w:val="003700B4"/>
    <w:rsid w:val="003712D1"/>
    <w:rsid w:val="0037175C"/>
    <w:rsid w:val="00375CFF"/>
    <w:rsid w:val="00376AB2"/>
    <w:rsid w:val="00377B42"/>
    <w:rsid w:val="0038057F"/>
    <w:rsid w:val="0038633D"/>
    <w:rsid w:val="003871EF"/>
    <w:rsid w:val="00387751"/>
    <w:rsid w:val="003877E1"/>
    <w:rsid w:val="00393D16"/>
    <w:rsid w:val="00394F7A"/>
    <w:rsid w:val="00395D61"/>
    <w:rsid w:val="003978A1"/>
    <w:rsid w:val="003A112B"/>
    <w:rsid w:val="003A16C9"/>
    <w:rsid w:val="003A2950"/>
    <w:rsid w:val="003A52C5"/>
    <w:rsid w:val="003A5D57"/>
    <w:rsid w:val="003A78DB"/>
    <w:rsid w:val="003A7B47"/>
    <w:rsid w:val="003B2FD0"/>
    <w:rsid w:val="003B408F"/>
    <w:rsid w:val="003B4CDD"/>
    <w:rsid w:val="003B72AB"/>
    <w:rsid w:val="003C22D7"/>
    <w:rsid w:val="003C3ED9"/>
    <w:rsid w:val="003C4BCF"/>
    <w:rsid w:val="003C4E05"/>
    <w:rsid w:val="003C5153"/>
    <w:rsid w:val="003D01A1"/>
    <w:rsid w:val="003D051F"/>
    <w:rsid w:val="003D2A65"/>
    <w:rsid w:val="003D3E8B"/>
    <w:rsid w:val="003D42F8"/>
    <w:rsid w:val="003D4C4D"/>
    <w:rsid w:val="003D5B32"/>
    <w:rsid w:val="003D72CB"/>
    <w:rsid w:val="003E07B3"/>
    <w:rsid w:val="003E4960"/>
    <w:rsid w:val="003E4C0E"/>
    <w:rsid w:val="003E4E69"/>
    <w:rsid w:val="003E4EFF"/>
    <w:rsid w:val="003E608E"/>
    <w:rsid w:val="003F3B02"/>
    <w:rsid w:val="003F6F99"/>
    <w:rsid w:val="003F7398"/>
    <w:rsid w:val="00400188"/>
    <w:rsid w:val="00403783"/>
    <w:rsid w:val="00404823"/>
    <w:rsid w:val="0040556B"/>
    <w:rsid w:val="004059FC"/>
    <w:rsid w:val="00407528"/>
    <w:rsid w:val="00410217"/>
    <w:rsid w:val="00410B3D"/>
    <w:rsid w:val="00412FAD"/>
    <w:rsid w:val="004133A4"/>
    <w:rsid w:val="00416ED3"/>
    <w:rsid w:val="00422BD4"/>
    <w:rsid w:val="00423169"/>
    <w:rsid w:val="004260E0"/>
    <w:rsid w:val="00427BA1"/>
    <w:rsid w:val="0043015C"/>
    <w:rsid w:val="0043316A"/>
    <w:rsid w:val="00435205"/>
    <w:rsid w:val="00435558"/>
    <w:rsid w:val="00437C6C"/>
    <w:rsid w:val="0044009D"/>
    <w:rsid w:val="00440842"/>
    <w:rsid w:val="00440C18"/>
    <w:rsid w:val="0044210F"/>
    <w:rsid w:val="00443EBC"/>
    <w:rsid w:val="00443FC1"/>
    <w:rsid w:val="00447F89"/>
    <w:rsid w:val="00450862"/>
    <w:rsid w:val="00450E39"/>
    <w:rsid w:val="004514E2"/>
    <w:rsid w:val="00457D79"/>
    <w:rsid w:val="004603E6"/>
    <w:rsid w:val="00461805"/>
    <w:rsid w:val="004632CD"/>
    <w:rsid w:val="004648B6"/>
    <w:rsid w:val="0046558B"/>
    <w:rsid w:val="0046561B"/>
    <w:rsid w:val="00465976"/>
    <w:rsid w:val="0046621A"/>
    <w:rsid w:val="00466B42"/>
    <w:rsid w:val="004677B9"/>
    <w:rsid w:val="00473BC5"/>
    <w:rsid w:val="00473DB0"/>
    <w:rsid w:val="0047471E"/>
    <w:rsid w:val="00475B51"/>
    <w:rsid w:val="00475F9A"/>
    <w:rsid w:val="0047624B"/>
    <w:rsid w:val="004778C7"/>
    <w:rsid w:val="004833FD"/>
    <w:rsid w:val="00483951"/>
    <w:rsid w:val="004859CE"/>
    <w:rsid w:val="00485FFF"/>
    <w:rsid w:val="00491455"/>
    <w:rsid w:val="00493F53"/>
    <w:rsid w:val="0049583E"/>
    <w:rsid w:val="004960F4"/>
    <w:rsid w:val="00497FD1"/>
    <w:rsid w:val="004A3DC4"/>
    <w:rsid w:val="004A495B"/>
    <w:rsid w:val="004B0208"/>
    <w:rsid w:val="004B0595"/>
    <w:rsid w:val="004B07F3"/>
    <w:rsid w:val="004B2050"/>
    <w:rsid w:val="004B3646"/>
    <w:rsid w:val="004B40FA"/>
    <w:rsid w:val="004B4808"/>
    <w:rsid w:val="004B71BC"/>
    <w:rsid w:val="004B7218"/>
    <w:rsid w:val="004C091F"/>
    <w:rsid w:val="004C1E54"/>
    <w:rsid w:val="004C2114"/>
    <w:rsid w:val="004C3EB9"/>
    <w:rsid w:val="004C53F0"/>
    <w:rsid w:val="004C5B93"/>
    <w:rsid w:val="004C5FB7"/>
    <w:rsid w:val="004C6950"/>
    <w:rsid w:val="004C6B6B"/>
    <w:rsid w:val="004C6C82"/>
    <w:rsid w:val="004C7FD7"/>
    <w:rsid w:val="004D10B8"/>
    <w:rsid w:val="004D19A5"/>
    <w:rsid w:val="004D45C3"/>
    <w:rsid w:val="004D69C4"/>
    <w:rsid w:val="004D6A3F"/>
    <w:rsid w:val="004E16D2"/>
    <w:rsid w:val="004E194B"/>
    <w:rsid w:val="004E40F3"/>
    <w:rsid w:val="004E6594"/>
    <w:rsid w:val="004E7FDE"/>
    <w:rsid w:val="004F0347"/>
    <w:rsid w:val="004F0D12"/>
    <w:rsid w:val="004F3C33"/>
    <w:rsid w:val="004F4383"/>
    <w:rsid w:val="004F4523"/>
    <w:rsid w:val="004F765C"/>
    <w:rsid w:val="005024F1"/>
    <w:rsid w:val="00504333"/>
    <w:rsid w:val="0050459E"/>
    <w:rsid w:val="0051017A"/>
    <w:rsid w:val="00510F1E"/>
    <w:rsid w:val="005111A3"/>
    <w:rsid w:val="0051186F"/>
    <w:rsid w:val="00513132"/>
    <w:rsid w:val="00513957"/>
    <w:rsid w:val="00513D0D"/>
    <w:rsid w:val="00514735"/>
    <w:rsid w:val="005150F3"/>
    <w:rsid w:val="00515AE3"/>
    <w:rsid w:val="0052006A"/>
    <w:rsid w:val="0052019F"/>
    <w:rsid w:val="00525A42"/>
    <w:rsid w:val="005261F7"/>
    <w:rsid w:val="00526914"/>
    <w:rsid w:val="00527383"/>
    <w:rsid w:val="00527C2C"/>
    <w:rsid w:val="00530A40"/>
    <w:rsid w:val="00530E05"/>
    <w:rsid w:val="0053220F"/>
    <w:rsid w:val="00536B3E"/>
    <w:rsid w:val="005371C6"/>
    <w:rsid w:val="00537B93"/>
    <w:rsid w:val="005422C0"/>
    <w:rsid w:val="0054256F"/>
    <w:rsid w:val="00545142"/>
    <w:rsid w:val="0054764C"/>
    <w:rsid w:val="00551D35"/>
    <w:rsid w:val="00552687"/>
    <w:rsid w:val="005537E1"/>
    <w:rsid w:val="00553DFA"/>
    <w:rsid w:val="00556231"/>
    <w:rsid w:val="00560427"/>
    <w:rsid w:val="00563438"/>
    <w:rsid w:val="00564037"/>
    <w:rsid w:val="0056511C"/>
    <w:rsid w:val="0056764E"/>
    <w:rsid w:val="005701E5"/>
    <w:rsid w:val="005711D1"/>
    <w:rsid w:val="00572C2E"/>
    <w:rsid w:val="00572DBA"/>
    <w:rsid w:val="00576F40"/>
    <w:rsid w:val="00577929"/>
    <w:rsid w:val="005864CA"/>
    <w:rsid w:val="005911EA"/>
    <w:rsid w:val="00594848"/>
    <w:rsid w:val="00595B2D"/>
    <w:rsid w:val="00596FC0"/>
    <w:rsid w:val="00597BB0"/>
    <w:rsid w:val="005A25BF"/>
    <w:rsid w:val="005A34B1"/>
    <w:rsid w:val="005A3CDE"/>
    <w:rsid w:val="005A4ED2"/>
    <w:rsid w:val="005A596F"/>
    <w:rsid w:val="005B24FB"/>
    <w:rsid w:val="005B2C5E"/>
    <w:rsid w:val="005B4081"/>
    <w:rsid w:val="005B46A2"/>
    <w:rsid w:val="005B69D5"/>
    <w:rsid w:val="005B7E33"/>
    <w:rsid w:val="005C0D4C"/>
    <w:rsid w:val="005C2B0F"/>
    <w:rsid w:val="005C4E20"/>
    <w:rsid w:val="005C4E42"/>
    <w:rsid w:val="005C63A4"/>
    <w:rsid w:val="005C718F"/>
    <w:rsid w:val="005D1644"/>
    <w:rsid w:val="005D2747"/>
    <w:rsid w:val="005D3CFF"/>
    <w:rsid w:val="005D3DB8"/>
    <w:rsid w:val="005D5A70"/>
    <w:rsid w:val="005D5E96"/>
    <w:rsid w:val="005E0ED8"/>
    <w:rsid w:val="005E1215"/>
    <w:rsid w:val="005E4875"/>
    <w:rsid w:val="005E4CD4"/>
    <w:rsid w:val="005E5157"/>
    <w:rsid w:val="005E5254"/>
    <w:rsid w:val="005E66DC"/>
    <w:rsid w:val="005E6818"/>
    <w:rsid w:val="005E7C5B"/>
    <w:rsid w:val="005F0499"/>
    <w:rsid w:val="005F0F62"/>
    <w:rsid w:val="005F6598"/>
    <w:rsid w:val="005F66A7"/>
    <w:rsid w:val="006006AB"/>
    <w:rsid w:val="00601E93"/>
    <w:rsid w:val="00602CA8"/>
    <w:rsid w:val="0060328C"/>
    <w:rsid w:val="006038B2"/>
    <w:rsid w:val="00603C24"/>
    <w:rsid w:val="006050DD"/>
    <w:rsid w:val="00605651"/>
    <w:rsid w:val="00605A00"/>
    <w:rsid w:val="00606C4B"/>
    <w:rsid w:val="00606E73"/>
    <w:rsid w:val="00606F51"/>
    <w:rsid w:val="0061066D"/>
    <w:rsid w:val="006108D5"/>
    <w:rsid w:val="0061240A"/>
    <w:rsid w:val="00613E45"/>
    <w:rsid w:val="00621532"/>
    <w:rsid w:val="006218A4"/>
    <w:rsid w:val="00625E19"/>
    <w:rsid w:val="006265D9"/>
    <w:rsid w:val="006318AE"/>
    <w:rsid w:val="00631C7B"/>
    <w:rsid w:val="00634177"/>
    <w:rsid w:val="00634EB5"/>
    <w:rsid w:val="0063640B"/>
    <w:rsid w:val="00637D32"/>
    <w:rsid w:val="00641364"/>
    <w:rsid w:val="00645817"/>
    <w:rsid w:val="006510B0"/>
    <w:rsid w:val="00652662"/>
    <w:rsid w:val="00653D72"/>
    <w:rsid w:val="00654F3C"/>
    <w:rsid w:val="00660127"/>
    <w:rsid w:val="00670112"/>
    <w:rsid w:val="00670706"/>
    <w:rsid w:val="00671966"/>
    <w:rsid w:val="00671970"/>
    <w:rsid w:val="00673103"/>
    <w:rsid w:val="0067724E"/>
    <w:rsid w:val="006801A5"/>
    <w:rsid w:val="00681234"/>
    <w:rsid w:val="00681BA3"/>
    <w:rsid w:val="00684FFC"/>
    <w:rsid w:val="00685175"/>
    <w:rsid w:val="0068624C"/>
    <w:rsid w:val="00691628"/>
    <w:rsid w:val="00691E09"/>
    <w:rsid w:val="00693961"/>
    <w:rsid w:val="00693A45"/>
    <w:rsid w:val="00694FD8"/>
    <w:rsid w:val="00697A09"/>
    <w:rsid w:val="00697E44"/>
    <w:rsid w:val="006A0258"/>
    <w:rsid w:val="006A3191"/>
    <w:rsid w:val="006A6ADE"/>
    <w:rsid w:val="006B158F"/>
    <w:rsid w:val="006B295A"/>
    <w:rsid w:val="006B38DD"/>
    <w:rsid w:val="006B3E8E"/>
    <w:rsid w:val="006B45B3"/>
    <w:rsid w:val="006B491A"/>
    <w:rsid w:val="006B6BBA"/>
    <w:rsid w:val="006B79F5"/>
    <w:rsid w:val="006C10A2"/>
    <w:rsid w:val="006C2C1C"/>
    <w:rsid w:val="006C4407"/>
    <w:rsid w:val="006C4DA3"/>
    <w:rsid w:val="006C61E5"/>
    <w:rsid w:val="006D0025"/>
    <w:rsid w:val="006D1157"/>
    <w:rsid w:val="006D1353"/>
    <w:rsid w:val="006D48DA"/>
    <w:rsid w:val="006D4B74"/>
    <w:rsid w:val="006D5148"/>
    <w:rsid w:val="006D6562"/>
    <w:rsid w:val="006D6F1A"/>
    <w:rsid w:val="006E0E6C"/>
    <w:rsid w:val="006E2837"/>
    <w:rsid w:val="006E3CC5"/>
    <w:rsid w:val="006E5825"/>
    <w:rsid w:val="006E6354"/>
    <w:rsid w:val="006E6574"/>
    <w:rsid w:val="006E65D1"/>
    <w:rsid w:val="006E6619"/>
    <w:rsid w:val="006E6C38"/>
    <w:rsid w:val="006E7B48"/>
    <w:rsid w:val="006F00F6"/>
    <w:rsid w:val="006F0DA8"/>
    <w:rsid w:val="006F114B"/>
    <w:rsid w:val="006F7E4B"/>
    <w:rsid w:val="00700A56"/>
    <w:rsid w:val="0070404B"/>
    <w:rsid w:val="00704297"/>
    <w:rsid w:val="007065F5"/>
    <w:rsid w:val="00706600"/>
    <w:rsid w:val="00707898"/>
    <w:rsid w:val="007079A2"/>
    <w:rsid w:val="007150B6"/>
    <w:rsid w:val="007171C0"/>
    <w:rsid w:val="0071778A"/>
    <w:rsid w:val="00721607"/>
    <w:rsid w:val="00724000"/>
    <w:rsid w:val="00724D71"/>
    <w:rsid w:val="00727B51"/>
    <w:rsid w:val="00730A38"/>
    <w:rsid w:val="007324E3"/>
    <w:rsid w:val="00733995"/>
    <w:rsid w:val="007341F1"/>
    <w:rsid w:val="00734983"/>
    <w:rsid w:val="00734B59"/>
    <w:rsid w:val="007355B5"/>
    <w:rsid w:val="00735DE6"/>
    <w:rsid w:val="007363DF"/>
    <w:rsid w:val="0074058E"/>
    <w:rsid w:val="0074070D"/>
    <w:rsid w:val="007458B9"/>
    <w:rsid w:val="007533B0"/>
    <w:rsid w:val="007602E7"/>
    <w:rsid w:val="0076045D"/>
    <w:rsid w:val="00760794"/>
    <w:rsid w:val="007614F9"/>
    <w:rsid w:val="00761625"/>
    <w:rsid w:val="00761D59"/>
    <w:rsid w:val="007621D4"/>
    <w:rsid w:val="007624B7"/>
    <w:rsid w:val="00762677"/>
    <w:rsid w:val="00762DD4"/>
    <w:rsid w:val="00763F2A"/>
    <w:rsid w:val="00765AB5"/>
    <w:rsid w:val="00771456"/>
    <w:rsid w:val="00774EAC"/>
    <w:rsid w:val="00777858"/>
    <w:rsid w:val="007803E4"/>
    <w:rsid w:val="00780BDA"/>
    <w:rsid w:val="0078203A"/>
    <w:rsid w:val="007822BC"/>
    <w:rsid w:val="007834DC"/>
    <w:rsid w:val="00784001"/>
    <w:rsid w:val="00784162"/>
    <w:rsid w:val="007878CD"/>
    <w:rsid w:val="007935E9"/>
    <w:rsid w:val="00797DD9"/>
    <w:rsid w:val="007A4A2C"/>
    <w:rsid w:val="007A58B3"/>
    <w:rsid w:val="007A710F"/>
    <w:rsid w:val="007A7582"/>
    <w:rsid w:val="007A7DAB"/>
    <w:rsid w:val="007B02F3"/>
    <w:rsid w:val="007B3468"/>
    <w:rsid w:val="007B365B"/>
    <w:rsid w:val="007B4427"/>
    <w:rsid w:val="007B550F"/>
    <w:rsid w:val="007B5F71"/>
    <w:rsid w:val="007B7AAE"/>
    <w:rsid w:val="007C2705"/>
    <w:rsid w:val="007C2EBB"/>
    <w:rsid w:val="007C57F7"/>
    <w:rsid w:val="007C707B"/>
    <w:rsid w:val="007D017E"/>
    <w:rsid w:val="007D10A0"/>
    <w:rsid w:val="007D14C3"/>
    <w:rsid w:val="007D161F"/>
    <w:rsid w:val="007D2E1B"/>
    <w:rsid w:val="007D5A1D"/>
    <w:rsid w:val="007D5DBF"/>
    <w:rsid w:val="007D7618"/>
    <w:rsid w:val="007E0D1D"/>
    <w:rsid w:val="007E20E2"/>
    <w:rsid w:val="007E4521"/>
    <w:rsid w:val="007E5FB0"/>
    <w:rsid w:val="007E6446"/>
    <w:rsid w:val="007E6AB4"/>
    <w:rsid w:val="007E6BC6"/>
    <w:rsid w:val="007E6FF5"/>
    <w:rsid w:val="007E77D8"/>
    <w:rsid w:val="007F11D9"/>
    <w:rsid w:val="007F2610"/>
    <w:rsid w:val="007F2DFA"/>
    <w:rsid w:val="007F3531"/>
    <w:rsid w:val="007F3A09"/>
    <w:rsid w:val="007F3C7D"/>
    <w:rsid w:val="007F3D0E"/>
    <w:rsid w:val="007F41AE"/>
    <w:rsid w:val="007F76BE"/>
    <w:rsid w:val="00802330"/>
    <w:rsid w:val="0080345C"/>
    <w:rsid w:val="00804AE9"/>
    <w:rsid w:val="00807DD9"/>
    <w:rsid w:val="008113FC"/>
    <w:rsid w:val="0081182D"/>
    <w:rsid w:val="00813B66"/>
    <w:rsid w:val="00814496"/>
    <w:rsid w:val="00814C18"/>
    <w:rsid w:val="008151A2"/>
    <w:rsid w:val="00821EFB"/>
    <w:rsid w:val="0082421C"/>
    <w:rsid w:val="0082776F"/>
    <w:rsid w:val="00827BF8"/>
    <w:rsid w:val="008304AF"/>
    <w:rsid w:val="00830B02"/>
    <w:rsid w:val="00831540"/>
    <w:rsid w:val="008340CC"/>
    <w:rsid w:val="00834C43"/>
    <w:rsid w:val="0083749C"/>
    <w:rsid w:val="00837AEF"/>
    <w:rsid w:val="00843545"/>
    <w:rsid w:val="00845318"/>
    <w:rsid w:val="0084533D"/>
    <w:rsid w:val="00845881"/>
    <w:rsid w:val="00846D1D"/>
    <w:rsid w:val="00850142"/>
    <w:rsid w:val="0085101A"/>
    <w:rsid w:val="008511AD"/>
    <w:rsid w:val="008516F4"/>
    <w:rsid w:val="00851795"/>
    <w:rsid w:val="008522DA"/>
    <w:rsid w:val="0085500C"/>
    <w:rsid w:val="00855D6A"/>
    <w:rsid w:val="008567A0"/>
    <w:rsid w:val="0085745E"/>
    <w:rsid w:val="008576B6"/>
    <w:rsid w:val="00857E76"/>
    <w:rsid w:val="00860896"/>
    <w:rsid w:val="00860AB1"/>
    <w:rsid w:val="008638CC"/>
    <w:rsid w:val="008651C9"/>
    <w:rsid w:val="00865837"/>
    <w:rsid w:val="00867A1D"/>
    <w:rsid w:val="00870D03"/>
    <w:rsid w:val="00873AA6"/>
    <w:rsid w:val="00873DEF"/>
    <w:rsid w:val="00875F4B"/>
    <w:rsid w:val="00876773"/>
    <w:rsid w:val="00877469"/>
    <w:rsid w:val="008832E3"/>
    <w:rsid w:val="008843C6"/>
    <w:rsid w:val="008866E2"/>
    <w:rsid w:val="00886FBB"/>
    <w:rsid w:val="0089085B"/>
    <w:rsid w:val="00892392"/>
    <w:rsid w:val="00892C5E"/>
    <w:rsid w:val="00892FA3"/>
    <w:rsid w:val="00893976"/>
    <w:rsid w:val="00894BDC"/>
    <w:rsid w:val="00894D27"/>
    <w:rsid w:val="00895140"/>
    <w:rsid w:val="0089555D"/>
    <w:rsid w:val="008A0698"/>
    <w:rsid w:val="008A108C"/>
    <w:rsid w:val="008A285F"/>
    <w:rsid w:val="008A2E0F"/>
    <w:rsid w:val="008A6F92"/>
    <w:rsid w:val="008B173C"/>
    <w:rsid w:val="008B233A"/>
    <w:rsid w:val="008B2436"/>
    <w:rsid w:val="008B3B45"/>
    <w:rsid w:val="008B5B1A"/>
    <w:rsid w:val="008B715C"/>
    <w:rsid w:val="008C064F"/>
    <w:rsid w:val="008C3BCB"/>
    <w:rsid w:val="008C407F"/>
    <w:rsid w:val="008C41E0"/>
    <w:rsid w:val="008C4303"/>
    <w:rsid w:val="008C4C12"/>
    <w:rsid w:val="008C560E"/>
    <w:rsid w:val="008C7284"/>
    <w:rsid w:val="008D18AB"/>
    <w:rsid w:val="008D20C5"/>
    <w:rsid w:val="008D27D6"/>
    <w:rsid w:val="008D33D4"/>
    <w:rsid w:val="008D50E2"/>
    <w:rsid w:val="008D5137"/>
    <w:rsid w:val="008D5539"/>
    <w:rsid w:val="008D71F1"/>
    <w:rsid w:val="008D75B0"/>
    <w:rsid w:val="008E0002"/>
    <w:rsid w:val="008E037E"/>
    <w:rsid w:val="008E08F5"/>
    <w:rsid w:val="008E1413"/>
    <w:rsid w:val="008E1A0E"/>
    <w:rsid w:val="008E30A2"/>
    <w:rsid w:val="008E5CD8"/>
    <w:rsid w:val="008F0587"/>
    <w:rsid w:val="008F135F"/>
    <w:rsid w:val="008F1F5E"/>
    <w:rsid w:val="008F21F6"/>
    <w:rsid w:val="008F56D1"/>
    <w:rsid w:val="008F590B"/>
    <w:rsid w:val="00903029"/>
    <w:rsid w:val="00903779"/>
    <w:rsid w:val="00905727"/>
    <w:rsid w:val="0090587F"/>
    <w:rsid w:val="00910273"/>
    <w:rsid w:val="009114BF"/>
    <w:rsid w:val="0091220B"/>
    <w:rsid w:val="0091376B"/>
    <w:rsid w:val="00914DC6"/>
    <w:rsid w:val="00916336"/>
    <w:rsid w:val="00916BAA"/>
    <w:rsid w:val="00916DA8"/>
    <w:rsid w:val="00920A91"/>
    <w:rsid w:val="00922D01"/>
    <w:rsid w:val="009244D0"/>
    <w:rsid w:val="0092503C"/>
    <w:rsid w:val="00926438"/>
    <w:rsid w:val="00926F29"/>
    <w:rsid w:val="0092704D"/>
    <w:rsid w:val="00927524"/>
    <w:rsid w:val="0093199F"/>
    <w:rsid w:val="0093241F"/>
    <w:rsid w:val="009374EC"/>
    <w:rsid w:val="00937E82"/>
    <w:rsid w:val="00940BD5"/>
    <w:rsid w:val="00943155"/>
    <w:rsid w:val="00952445"/>
    <w:rsid w:val="009566F0"/>
    <w:rsid w:val="00964487"/>
    <w:rsid w:val="00966D1F"/>
    <w:rsid w:val="00967862"/>
    <w:rsid w:val="0097345E"/>
    <w:rsid w:val="009753F4"/>
    <w:rsid w:val="00976253"/>
    <w:rsid w:val="00980327"/>
    <w:rsid w:val="00980F72"/>
    <w:rsid w:val="00983B92"/>
    <w:rsid w:val="00985A13"/>
    <w:rsid w:val="00990E21"/>
    <w:rsid w:val="009914E7"/>
    <w:rsid w:val="00996EE5"/>
    <w:rsid w:val="009A017C"/>
    <w:rsid w:val="009A03BF"/>
    <w:rsid w:val="009A0F1D"/>
    <w:rsid w:val="009A295C"/>
    <w:rsid w:val="009A3D8D"/>
    <w:rsid w:val="009A4233"/>
    <w:rsid w:val="009A45F8"/>
    <w:rsid w:val="009A7128"/>
    <w:rsid w:val="009A74FE"/>
    <w:rsid w:val="009A7BDF"/>
    <w:rsid w:val="009B18D6"/>
    <w:rsid w:val="009B401F"/>
    <w:rsid w:val="009B51B9"/>
    <w:rsid w:val="009B7ACB"/>
    <w:rsid w:val="009C151C"/>
    <w:rsid w:val="009C1E0A"/>
    <w:rsid w:val="009C276C"/>
    <w:rsid w:val="009C58BF"/>
    <w:rsid w:val="009C60B1"/>
    <w:rsid w:val="009D086A"/>
    <w:rsid w:val="009D12A2"/>
    <w:rsid w:val="009D1E8D"/>
    <w:rsid w:val="009D3C16"/>
    <w:rsid w:val="009D4D89"/>
    <w:rsid w:val="009D5275"/>
    <w:rsid w:val="009D6A02"/>
    <w:rsid w:val="009D71A8"/>
    <w:rsid w:val="009D7EC1"/>
    <w:rsid w:val="009E0FB7"/>
    <w:rsid w:val="009E1324"/>
    <w:rsid w:val="009E13FC"/>
    <w:rsid w:val="009E25F8"/>
    <w:rsid w:val="009E2DD2"/>
    <w:rsid w:val="009E43F7"/>
    <w:rsid w:val="009E50C3"/>
    <w:rsid w:val="009E7201"/>
    <w:rsid w:val="009F030E"/>
    <w:rsid w:val="009F11B8"/>
    <w:rsid w:val="009F1727"/>
    <w:rsid w:val="009F1A39"/>
    <w:rsid w:val="009F2B09"/>
    <w:rsid w:val="009F3A87"/>
    <w:rsid w:val="009F47F6"/>
    <w:rsid w:val="009F507D"/>
    <w:rsid w:val="009F6268"/>
    <w:rsid w:val="009F641F"/>
    <w:rsid w:val="009F67C8"/>
    <w:rsid w:val="009F6F59"/>
    <w:rsid w:val="00A02F62"/>
    <w:rsid w:val="00A03C04"/>
    <w:rsid w:val="00A03F2F"/>
    <w:rsid w:val="00A0441B"/>
    <w:rsid w:val="00A07A82"/>
    <w:rsid w:val="00A07DCA"/>
    <w:rsid w:val="00A10143"/>
    <w:rsid w:val="00A10C8F"/>
    <w:rsid w:val="00A115D8"/>
    <w:rsid w:val="00A11B87"/>
    <w:rsid w:val="00A153DE"/>
    <w:rsid w:val="00A15B36"/>
    <w:rsid w:val="00A15EF4"/>
    <w:rsid w:val="00A1606C"/>
    <w:rsid w:val="00A16F87"/>
    <w:rsid w:val="00A17110"/>
    <w:rsid w:val="00A22008"/>
    <w:rsid w:val="00A2362B"/>
    <w:rsid w:val="00A251FD"/>
    <w:rsid w:val="00A25FC4"/>
    <w:rsid w:val="00A26602"/>
    <w:rsid w:val="00A26FF5"/>
    <w:rsid w:val="00A3150E"/>
    <w:rsid w:val="00A330CA"/>
    <w:rsid w:val="00A33706"/>
    <w:rsid w:val="00A33854"/>
    <w:rsid w:val="00A346FF"/>
    <w:rsid w:val="00A3548E"/>
    <w:rsid w:val="00A359AA"/>
    <w:rsid w:val="00A4131D"/>
    <w:rsid w:val="00A41A2A"/>
    <w:rsid w:val="00A41C62"/>
    <w:rsid w:val="00A4460B"/>
    <w:rsid w:val="00A469A3"/>
    <w:rsid w:val="00A46B58"/>
    <w:rsid w:val="00A46DDD"/>
    <w:rsid w:val="00A50582"/>
    <w:rsid w:val="00A51E2C"/>
    <w:rsid w:val="00A53F6C"/>
    <w:rsid w:val="00A5718E"/>
    <w:rsid w:val="00A60EFA"/>
    <w:rsid w:val="00A615AB"/>
    <w:rsid w:val="00A61FDD"/>
    <w:rsid w:val="00A64228"/>
    <w:rsid w:val="00A64C33"/>
    <w:rsid w:val="00A64CF8"/>
    <w:rsid w:val="00A64F0D"/>
    <w:rsid w:val="00A679B3"/>
    <w:rsid w:val="00A67A53"/>
    <w:rsid w:val="00A67EE1"/>
    <w:rsid w:val="00A70E46"/>
    <w:rsid w:val="00A722ED"/>
    <w:rsid w:val="00A7273C"/>
    <w:rsid w:val="00A74634"/>
    <w:rsid w:val="00A76FA8"/>
    <w:rsid w:val="00A77801"/>
    <w:rsid w:val="00A77ED0"/>
    <w:rsid w:val="00A80357"/>
    <w:rsid w:val="00A80C41"/>
    <w:rsid w:val="00A8226E"/>
    <w:rsid w:val="00A844AB"/>
    <w:rsid w:val="00A8530A"/>
    <w:rsid w:val="00A87E14"/>
    <w:rsid w:val="00A91149"/>
    <w:rsid w:val="00A91B58"/>
    <w:rsid w:val="00A92090"/>
    <w:rsid w:val="00A921BA"/>
    <w:rsid w:val="00A938EB"/>
    <w:rsid w:val="00A942F4"/>
    <w:rsid w:val="00A952BE"/>
    <w:rsid w:val="00A96963"/>
    <w:rsid w:val="00A9777A"/>
    <w:rsid w:val="00AA206E"/>
    <w:rsid w:val="00AA2847"/>
    <w:rsid w:val="00AA4F45"/>
    <w:rsid w:val="00AA526C"/>
    <w:rsid w:val="00AA5272"/>
    <w:rsid w:val="00AA5D91"/>
    <w:rsid w:val="00AA6EA5"/>
    <w:rsid w:val="00AA764C"/>
    <w:rsid w:val="00AB0596"/>
    <w:rsid w:val="00AB189C"/>
    <w:rsid w:val="00AB52EA"/>
    <w:rsid w:val="00AB658F"/>
    <w:rsid w:val="00AB7896"/>
    <w:rsid w:val="00AB7AC4"/>
    <w:rsid w:val="00AB7E2D"/>
    <w:rsid w:val="00AC0909"/>
    <w:rsid w:val="00AC15BF"/>
    <w:rsid w:val="00AC2A0A"/>
    <w:rsid w:val="00AC2EC3"/>
    <w:rsid w:val="00AC31E7"/>
    <w:rsid w:val="00AC408E"/>
    <w:rsid w:val="00AC42FF"/>
    <w:rsid w:val="00AC46BB"/>
    <w:rsid w:val="00AC61A2"/>
    <w:rsid w:val="00AC69CB"/>
    <w:rsid w:val="00AD1287"/>
    <w:rsid w:val="00AD47A5"/>
    <w:rsid w:val="00AD5071"/>
    <w:rsid w:val="00AD5594"/>
    <w:rsid w:val="00AD5920"/>
    <w:rsid w:val="00AE00D7"/>
    <w:rsid w:val="00AE039E"/>
    <w:rsid w:val="00AE0B11"/>
    <w:rsid w:val="00AE1074"/>
    <w:rsid w:val="00AE2641"/>
    <w:rsid w:val="00AE5FEC"/>
    <w:rsid w:val="00AE7995"/>
    <w:rsid w:val="00AF0EBA"/>
    <w:rsid w:val="00AF18BB"/>
    <w:rsid w:val="00AF392C"/>
    <w:rsid w:val="00AF5C2E"/>
    <w:rsid w:val="00AF6677"/>
    <w:rsid w:val="00AF6A5F"/>
    <w:rsid w:val="00AF6D7B"/>
    <w:rsid w:val="00AF76E1"/>
    <w:rsid w:val="00B00875"/>
    <w:rsid w:val="00B02BA0"/>
    <w:rsid w:val="00B039DC"/>
    <w:rsid w:val="00B03DA7"/>
    <w:rsid w:val="00B04263"/>
    <w:rsid w:val="00B05225"/>
    <w:rsid w:val="00B05534"/>
    <w:rsid w:val="00B05CE3"/>
    <w:rsid w:val="00B06F49"/>
    <w:rsid w:val="00B15A93"/>
    <w:rsid w:val="00B164CF"/>
    <w:rsid w:val="00B17483"/>
    <w:rsid w:val="00B24BB0"/>
    <w:rsid w:val="00B2646A"/>
    <w:rsid w:val="00B30DEF"/>
    <w:rsid w:val="00B324D8"/>
    <w:rsid w:val="00B32A6D"/>
    <w:rsid w:val="00B3347D"/>
    <w:rsid w:val="00B33A10"/>
    <w:rsid w:val="00B34D03"/>
    <w:rsid w:val="00B35A2A"/>
    <w:rsid w:val="00B4042E"/>
    <w:rsid w:val="00B40476"/>
    <w:rsid w:val="00B42547"/>
    <w:rsid w:val="00B4391E"/>
    <w:rsid w:val="00B4556E"/>
    <w:rsid w:val="00B4661A"/>
    <w:rsid w:val="00B467B8"/>
    <w:rsid w:val="00B472F0"/>
    <w:rsid w:val="00B47451"/>
    <w:rsid w:val="00B5142C"/>
    <w:rsid w:val="00B51B07"/>
    <w:rsid w:val="00B5299D"/>
    <w:rsid w:val="00B52E3B"/>
    <w:rsid w:val="00B539EA"/>
    <w:rsid w:val="00B55031"/>
    <w:rsid w:val="00B56093"/>
    <w:rsid w:val="00B5650D"/>
    <w:rsid w:val="00B601D7"/>
    <w:rsid w:val="00B60675"/>
    <w:rsid w:val="00B6099B"/>
    <w:rsid w:val="00B60BC1"/>
    <w:rsid w:val="00B60F2A"/>
    <w:rsid w:val="00B67F21"/>
    <w:rsid w:val="00B72D27"/>
    <w:rsid w:val="00B73819"/>
    <w:rsid w:val="00B76607"/>
    <w:rsid w:val="00B76865"/>
    <w:rsid w:val="00B86BA8"/>
    <w:rsid w:val="00B87A7B"/>
    <w:rsid w:val="00B87C8B"/>
    <w:rsid w:val="00B90B5E"/>
    <w:rsid w:val="00B90C73"/>
    <w:rsid w:val="00B90DDF"/>
    <w:rsid w:val="00B9123A"/>
    <w:rsid w:val="00B9424B"/>
    <w:rsid w:val="00B95FAB"/>
    <w:rsid w:val="00B96947"/>
    <w:rsid w:val="00B97007"/>
    <w:rsid w:val="00BA2831"/>
    <w:rsid w:val="00BA54F1"/>
    <w:rsid w:val="00BA5E24"/>
    <w:rsid w:val="00BA6AFB"/>
    <w:rsid w:val="00BB09EC"/>
    <w:rsid w:val="00BB2B5C"/>
    <w:rsid w:val="00BB49CD"/>
    <w:rsid w:val="00BB62CE"/>
    <w:rsid w:val="00BB7DE4"/>
    <w:rsid w:val="00BC29F4"/>
    <w:rsid w:val="00BC5831"/>
    <w:rsid w:val="00BC753C"/>
    <w:rsid w:val="00BC7E22"/>
    <w:rsid w:val="00BD0F3E"/>
    <w:rsid w:val="00BD144E"/>
    <w:rsid w:val="00BD2D33"/>
    <w:rsid w:val="00BD32EF"/>
    <w:rsid w:val="00BD4462"/>
    <w:rsid w:val="00BD56D0"/>
    <w:rsid w:val="00BD59E2"/>
    <w:rsid w:val="00BD7433"/>
    <w:rsid w:val="00BE031E"/>
    <w:rsid w:val="00BE358E"/>
    <w:rsid w:val="00BE57F7"/>
    <w:rsid w:val="00BF3F80"/>
    <w:rsid w:val="00BF4B8A"/>
    <w:rsid w:val="00BF62B4"/>
    <w:rsid w:val="00BF74C6"/>
    <w:rsid w:val="00BF771D"/>
    <w:rsid w:val="00C006E3"/>
    <w:rsid w:val="00C02D8C"/>
    <w:rsid w:val="00C035A6"/>
    <w:rsid w:val="00C04A63"/>
    <w:rsid w:val="00C06D81"/>
    <w:rsid w:val="00C07E1B"/>
    <w:rsid w:val="00C10939"/>
    <w:rsid w:val="00C11FFF"/>
    <w:rsid w:val="00C13851"/>
    <w:rsid w:val="00C15C07"/>
    <w:rsid w:val="00C2071F"/>
    <w:rsid w:val="00C20911"/>
    <w:rsid w:val="00C2252D"/>
    <w:rsid w:val="00C2343F"/>
    <w:rsid w:val="00C25A40"/>
    <w:rsid w:val="00C277EA"/>
    <w:rsid w:val="00C30A6C"/>
    <w:rsid w:val="00C316B6"/>
    <w:rsid w:val="00C33828"/>
    <w:rsid w:val="00C33D51"/>
    <w:rsid w:val="00C37FBE"/>
    <w:rsid w:val="00C40957"/>
    <w:rsid w:val="00C412D9"/>
    <w:rsid w:val="00C428BE"/>
    <w:rsid w:val="00C428E4"/>
    <w:rsid w:val="00C45269"/>
    <w:rsid w:val="00C46368"/>
    <w:rsid w:val="00C4640C"/>
    <w:rsid w:val="00C4650B"/>
    <w:rsid w:val="00C5134E"/>
    <w:rsid w:val="00C51742"/>
    <w:rsid w:val="00C5325A"/>
    <w:rsid w:val="00C53AF1"/>
    <w:rsid w:val="00C5405D"/>
    <w:rsid w:val="00C544E3"/>
    <w:rsid w:val="00C55FEB"/>
    <w:rsid w:val="00C605DB"/>
    <w:rsid w:val="00C61BEF"/>
    <w:rsid w:val="00C63A24"/>
    <w:rsid w:val="00C63D8E"/>
    <w:rsid w:val="00C6442F"/>
    <w:rsid w:val="00C65EF2"/>
    <w:rsid w:val="00C707A3"/>
    <w:rsid w:val="00C70823"/>
    <w:rsid w:val="00C74E72"/>
    <w:rsid w:val="00C80E5C"/>
    <w:rsid w:val="00C81055"/>
    <w:rsid w:val="00C821C2"/>
    <w:rsid w:val="00C82850"/>
    <w:rsid w:val="00C8448F"/>
    <w:rsid w:val="00C85C09"/>
    <w:rsid w:val="00C87118"/>
    <w:rsid w:val="00C87D08"/>
    <w:rsid w:val="00C87D9B"/>
    <w:rsid w:val="00C906F6"/>
    <w:rsid w:val="00C90AD3"/>
    <w:rsid w:val="00C91128"/>
    <w:rsid w:val="00C95220"/>
    <w:rsid w:val="00C961C4"/>
    <w:rsid w:val="00CA1093"/>
    <w:rsid w:val="00CA304D"/>
    <w:rsid w:val="00CA30F4"/>
    <w:rsid w:val="00CA36C8"/>
    <w:rsid w:val="00CA426D"/>
    <w:rsid w:val="00CA5741"/>
    <w:rsid w:val="00CA5D39"/>
    <w:rsid w:val="00CB0284"/>
    <w:rsid w:val="00CB11D7"/>
    <w:rsid w:val="00CB3816"/>
    <w:rsid w:val="00CB4107"/>
    <w:rsid w:val="00CB47E9"/>
    <w:rsid w:val="00CB667A"/>
    <w:rsid w:val="00CB695D"/>
    <w:rsid w:val="00CC1972"/>
    <w:rsid w:val="00CC2848"/>
    <w:rsid w:val="00CC2A2F"/>
    <w:rsid w:val="00CC34E1"/>
    <w:rsid w:val="00CC4BF6"/>
    <w:rsid w:val="00CC5156"/>
    <w:rsid w:val="00CC61AF"/>
    <w:rsid w:val="00CC7A73"/>
    <w:rsid w:val="00CD246C"/>
    <w:rsid w:val="00CD305A"/>
    <w:rsid w:val="00CD40B6"/>
    <w:rsid w:val="00CD5EF0"/>
    <w:rsid w:val="00CE13C0"/>
    <w:rsid w:val="00CE2706"/>
    <w:rsid w:val="00CE3E77"/>
    <w:rsid w:val="00CE55B6"/>
    <w:rsid w:val="00CF0A6C"/>
    <w:rsid w:val="00CF1263"/>
    <w:rsid w:val="00CF45A0"/>
    <w:rsid w:val="00CF57A1"/>
    <w:rsid w:val="00CF6373"/>
    <w:rsid w:val="00CF76AB"/>
    <w:rsid w:val="00D00440"/>
    <w:rsid w:val="00D00D41"/>
    <w:rsid w:val="00D04783"/>
    <w:rsid w:val="00D04E8F"/>
    <w:rsid w:val="00D10025"/>
    <w:rsid w:val="00D1080B"/>
    <w:rsid w:val="00D10B46"/>
    <w:rsid w:val="00D136F1"/>
    <w:rsid w:val="00D14C6F"/>
    <w:rsid w:val="00D15768"/>
    <w:rsid w:val="00D15B1B"/>
    <w:rsid w:val="00D213D7"/>
    <w:rsid w:val="00D23BE5"/>
    <w:rsid w:val="00D23D15"/>
    <w:rsid w:val="00D24AFA"/>
    <w:rsid w:val="00D26182"/>
    <w:rsid w:val="00D270FB"/>
    <w:rsid w:val="00D30224"/>
    <w:rsid w:val="00D3151C"/>
    <w:rsid w:val="00D31790"/>
    <w:rsid w:val="00D3270A"/>
    <w:rsid w:val="00D347A3"/>
    <w:rsid w:val="00D35B45"/>
    <w:rsid w:val="00D36339"/>
    <w:rsid w:val="00D373B4"/>
    <w:rsid w:val="00D40427"/>
    <w:rsid w:val="00D420E2"/>
    <w:rsid w:val="00D43D44"/>
    <w:rsid w:val="00D43DAA"/>
    <w:rsid w:val="00D4474B"/>
    <w:rsid w:val="00D44B07"/>
    <w:rsid w:val="00D44C7A"/>
    <w:rsid w:val="00D45A63"/>
    <w:rsid w:val="00D468B0"/>
    <w:rsid w:val="00D468B3"/>
    <w:rsid w:val="00D472B1"/>
    <w:rsid w:val="00D50B04"/>
    <w:rsid w:val="00D521B2"/>
    <w:rsid w:val="00D52F55"/>
    <w:rsid w:val="00D54798"/>
    <w:rsid w:val="00D553ED"/>
    <w:rsid w:val="00D56453"/>
    <w:rsid w:val="00D60189"/>
    <w:rsid w:val="00D601D7"/>
    <w:rsid w:val="00D60573"/>
    <w:rsid w:val="00D65F54"/>
    <w:rsid w:val="00D66BD8"/>
    <w:rsid w:val="00D66DEF"/>
    <w:rsid w:val="00D67B1B"/>
    <w:rsid w:val="00D717E5"/>
    <w:rsid w:val="00D7356F"/>
    <w:rsid w:val="00D738E1"/>
    <w:rsid w:val="00D7518D"/>
    <w:rsid w:val="00D75DF0"/>
    <w:rsid w:val="00D75FD9"/>
    <w:rsid w:val="00D77303"/>
    <w:rsid w:val="00D77C7B"/>
    <w:rsid w:val="00D823BA"/>
    <w:rsid w:val="00D82744"/>
    <w:rsid w:val="00D82AF0"/>
    <w:rsid w:val="00D82F65"/>
    <w:rsid w:val="00D83DE1"/>
    <w:rsid w:val="00D85835"/>
    <w:rsid w:val="00D86549"/>
    <w:rsid w:val="00D86A53"/>
    <w:rsid w:val="00D90B6F"/>
    <w:rsid w:val="00D9124F"/>
    <w:rsid w:val="00D92EC7"/>
    <w:rsid w:val="00D96AFF"/>
    <w:rsid w:val="00D974BE"/>
    <w:rsid w:val="00D97ED3"/>
    <w:rsid w:val="00DA02B2"/>
    <w:rsid w:val="00DA10B8"/>
    <w:rsid w:val="00DA2F82"/>
    <w:rsid w:val="00DA3149"/>
    <w:rsid w:val="00DA3E80"/>
    <w:rsid w:val="00DA654D"/>
    <w:rsid w:val="00DA6C85"/>
    <w:rsid w:val="00DA6F00"/>
    <w:rsid w:val="00DB065A"/>
    <w:rsid w:val="00DB1805"/>
    <w:rsid w:val="00DB2DB0"/>
    <w:rsid w:val="00DB5E01"/>
    <w:rsid w:val="00DB65C6"/>
    <w:rsid w:val="00DB6CEF"/>
    <w:rsid w:val="00DB7EAD"/>
    <w:rsid w:val="00DC35B6"/>
    <w:rsid w:val="00DC3883"/>
    <w:rsid w:val="00DC3AF4"/>
    <w:rsid w:val="00DC7E12"/>
    <w:rsid w:val="00DD012E"/>
    <w:rsid w:val="00DD1278"/>
    <w:rsid w:val="00DD1D6B"/>
    <w:rsid w:val="00DD5D0A"/>
    <w:rsid w:val="00DD6A6C"/>
    <w:rsid w:val="00DD7AAC"/>
    <w:rsid w:val="00DE0A7E"/>
    <w:rsid w:val="00DE1CD9"/>
    <w:rsid w:val="00DE1F17"/>
    <w:rsid w:val="00DE30ED"/>
    <w:rsid w:val="00DE3865"/>
    <w:rsid w:val="00DE4094"/>
    <w:rsid w:val="00DF10FF"/>
    <w:rsid w:val="00DF12D9"/>
    <w:rsid w:val="00DF4414"/>
    <w:rsid w:val="00DF466C"/>
    <w:rsid w:val="00DF5141"/>
    <w:rsid w:val="00DF5518"/>
    <w:rsid w:val="00DF5CB9"/>
    <w:rsid w:val="00DF624F"/>
    <w:rsid w:val="00DF75CB"/>
    <w:rsid w:val="00E003F5"/>
    <w:rsid w:val="00E004A4"/>
    <w:rsid w:val="00E01439"/>
    <w:rsid w:val="00E025CA"/>
    <w:rsid w:val="00E02FBD"/>
    <w:rsid w:val="00E03805"/>
    <w:rsid w:val="00E05B5F"/>
    <w:rsid w:val="00E05C82"/>
    <w:rsid w:val="00E07435"/>
    <w:rsid w:val="00E125EB"/>
    <w:rsid w:val="00E12679"/>
    <w:rsid w:val="00E131BD"/>
    <w:rsid w:val="00E1372C"/>
    <w:rsid w:val="00E142A5"/>
    <w:rsid w:val="00E15129"/>
    <w:rsid w:val="00E16F0E"/>
    <w:rsid w:val="00E17E98"/>
    <w:rsid w:val="00E21546"/>
    <w:rsid w:val="00E21D64"/>
    <w:rsid w:val="00E2290C"/>
    <w:rsid w:val="00E2319A"/>
    <w:rsid w:val="00E26960"/>
    <w:rsid w:val="00E27B3F"/>
    <w:rsid w:val="00E30FDD"/>
    <w:rsid w:val="00E31971"/>
    <w:rsid w:val="00E32549"/>
    <w:rsid w:val="00E32951"/>
    <w:rsid w:val="00E34308"/>
    <w:rsid w:val="00E36499"/>
    <w:rsid w:val="00E37959"/>
    <w:rsid w:val="00E41948"/>
    <w:rsid w:val="00E43656"/>
    <w:rsid w:val="00E5001E"/>
    <w:rsid w:val="00E53BD8"/>
    <w:rsid w:val="00E56216"/>
    <w:rsid w:val="00E562A4"/>
    <w:rsid w:val="00E6068B"/>
    <w:rsid w:val="00E61DDE"/>
    <w:rsid w:val="00E62351"/>
    <w:rsid w:val="00E64DB6"/>
    <w:rsid w:val="00E65411"/>
    <w:rsid w:val="00E66EDF"/>
    <w:rsid w:val="00E70D0B"/>
    <w:rsid w:val="00E721F6"/>
    <w:rsid w:val="00E767B8"/>
    <w:rsid w:val="00E8032B"/>
    <w:rsid w:val="00E8149F"/>
    <w:rsid w:val="00E814A0"/>
    <w:rsid w:val="00E84AA5"/>
    <w:rsid w:val="00E84E55"/>
    <w:rsid w:val="00E84F54"/>
    <w:rsid w:val="00E852B3"/>
    <w:rsid w:val="00E852C0"/>
    <w:rsid w:val="00E8562F"/>
    <w:rsid w:val="00E94272"/>
    <w:rsid w:val="00E95C83"/>
    <w:rsid w:val="00E969E4"/>
    <w:rsid w:val="00EA0DED"/>
    <w:rsid w:val="00EA6EB3"/>
    <w:rsid w:val="00EB1831"/>
    <w:rsid w:val="00EB192C"/>
    <w:rsid w:val="00EB3E2E"/>
    <w:rsid w:val="00EC011A"/>
    <w:rsid w:val="00EC05ED"/>
    <w:rsid w:val="00EC0CA2"/>
    <w:rsid w:val="00EC0EC0"/>
    <w:rsid w:val="00EC18D4"/>
    <w:rsid w:val="00EC37F6"/>
    <w:rsid w:val="00EC4902"/>
    <w:rsid w:val="00EC6360"/>
    <w:rsid w:val="00EC6857"/>
    <w:rsid w:val="00ED41E3"/>
    <w:rsid w:val="00ED423E"/>
    <w:rsid w:val="00ED46D0"/>
    <w:rsid w:val="00ED489E"/>
    <w:rsid w:val="00ED58FB"/>
    <w:rsid w:val="00ED5F7C"/>
    <w:rsid w:val="00ED6DED"/>
    <w:rsid w:val="00ED71B6"/>
    <w:rsid w:val="00EE1ABF"/>
    <w:rsid w:val="00EE219A"/>
    <w:rsid w:val="00EE338F"/>
    <w:rsid w:val="00EE48CC"/>
    <w:rsid w:val="00EE4F7A"/>
    <w:rsid w:val="00EF03CD"/>
    <w:rsid w:val="00EF19C6"/>
    <w:rsid w:val="00EF46BA"/>
    <w:rsid w:val="00EF46FD"/>
    <w:rsid w:val="00EF7308"/>
    <w:rsid w:val="00EF7BF7"/>
    <w:rsid w:val="00F037AD"/>
    <w:rsid w:val="00F0393A"/>
    <w:rsid w:val="00F03ACC"/>
    <w:rsid w:val="00F04301"/>
    <w:rsid w:val="00F0769B"/>
    <w:rsid w:val="00F07B7F"/>
    <w:rsid w:val="00F10451"/>
    <w:rsid w:val="00F10883"/>
    <w:rsid w:val="00F1132E"/>
    <w:rsid w:val="00F16A5F"/>
    <w:rsid w:val="00F2145B"/>
    <w:rsid w:val="00F21869"/>
    <w:rsid w:val="00F22A07"/>
    <w:rsid w:val="00F253BB"/>
    <w:rsid w:val="00F25AC5"/>
    <w:rsid w:val="00F278DA"/>
    <w:rsid w:val="00F27A4B"/>
    <w:rsid w:val="00F3146A"/>
    <w:rsid w:val="00F33C85"/>
    <w:rsid w:val="00F345D2"/>
    <w:rsid w:val="00F371CE"/>
    <w:rsid w:val="00F40FAA"/>
    <w:rsid w:val="00F412D6"/>
    <w:rsid w:val="00F41329"/>
    <w:rsid w:val="00F41B6E"/>
    <w:rsid w:val="00F41F76"/>
    <w:rsid w:val="00F449C4"/>
    <w:rsid w:val="00F46EE2"/>
    <w:rsid w:val="00F53F49"/>
    <w:rsid w:val="00F54E11"/>
    <w:rsid w:val="00F54F71"/>
    <w:rsid w:val="00F57F44"/>
    <w:rsid w:val="00F6077D"/>
    <w:rsid w:val="00F629E7"/>
    <w:rsid w:val="00F641F3"/>
    <w:rsid w:val="00F670F1"/>
    <w:rsid w:val="00F7002D"/>
    <w:rsid w:val="00F724C5"/>
    <w:rsid w:val="00F72CE7"/>
    <w:rsid w:val="00F744E5"/>
    <w:rsid w:val="00F76C11"/>
    <w:rsid w:val="00F81F81"/>
    <w:rsid w:val="00F82A9A"/>
    <w:rsid w:val="00F85F27"/>
    <w:rsid w:val="00F865F0"/>
    <w:rsid w:val="00F9254E"/>
    <w:rsid w:val="00F93B74"/>
    <w:rsid w:val="00F9439E"/>
    <w:rsid w:val="00F9498C"/>
    <w:rsid w:val="00F94B3F"/>
    <w:rsid w:val="00F978CC"/>
    <w:rsid w:val="00FA0627"/>
    <w:rsid w:val="00FA0B0E"/>
    <w:rsid w:val="00FA6B66"/>
    <w:rsid w:val="00FB12B4"/>
    <w:rsid w:val="00FB3F6C"/>
    <w:rsid w:val="00FB4894"/>
    <w:rsid w:val="00FB4E93"/>
    <w:rsid w:val="00FB5C71"/>
    <w:rsid w:val="00FB6A28"/>
    <w:rsid w:val="00FB6ECD"/>
    <w:rsid w:val="00FB7A21"/>
    <w:rsid w:val="00FC01B0"/>
    <w:rsid w:val="00FC1E71"/>
    <w:rsid w:val="00FC2422"/>
    <w:rsid w:val="00FC28F8"/>
    <w:rsid w:val="00FC60DE"/>
    <w:rsid w:val="00FC66E9"/>
    <w:rsid w:val="00FC6C65"/>
    <w:rsid w:val="00FD1A44"/>
    <w:rsid w:val="00FD250F"/>
    <w:rsid w:val="00FD27A4"/>
    <w:rsid w:val="00FD308E"/>
    <w:rsid w:val="00FD3D77"/>
    <w:rsid w:val="00FD6039"/>
    <w:rsid w:val="00FE2D16"/>
    <w:rsid w:val="00FE493C"/>
    <w:rsid w:val="00FE5A0F"/>
    <w:rsid w:val="00FE5A1B"/>
    <w:rsid w:val="00FF0336"/>
    <w:rsid w:val="00FF0637"/>
    <w:rsid w:val="00FF11FF"/>
    <w:rsid w:val="00FF2306"/>
    <w:rsid w:val="00FF2D8C"/>
    <w:rsid w:val="00FF33A3"/>
    <w:rsid w:val="00FF5C46"/>
    <w:rsid w:val="00FF5EF7"/>
    <w:rsid w:val="00FF682A"/>
    <w:rsid w:val="0DAB7EB7"/>
    <w:rsid w:val="4193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22C51CE"/>
  <w15:chartTrackingRefBased/>
  <w15:docId w15:val="{B759B39D-8CAF-47DA-B6D6-8A10AA1E55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aliases w:val="Front page Heading"/>
    <w:basedOn w:val="Normal"/>
    <w:link w:val="Heading1Char"/>
    <w:qFormat/>
    <w:rsid w:val="00E21D64"/>
    <w:pPr>
      <w:keepNext/>
      <w:keepLines/>
      <w:spacing w:before="240"/>
      <w:jc w:val="center"/>
      <w:outlineLvl w:val="0"/>
    </w:pPr>
    <w:rPr>
      <w:rFonts w:ascii="Garamond" w:hAnsi="Garamond" w:eastAsiaTheme="majorEastAsia" w:cstheme="majorBidi"/>
      <w:b/>
      <w:sz w:val="36"/>
      <w:szCs w:val="32"/>
    </w:rPr>
  </w:style>
  <w:style w:type="paragraph" w:styleId="Heading2">
    <w:name w:val="heading 2"/>
    <w:basedOn w:val="Normal"/>
    <w:next w:val="Normal"/>
    <w:link w:val="Heading2Char"/>
    <w:semiHidden/>
    <w:unhideWhenUsed/>
    <w:qFormat/>
    <w:rsid w:val="00A3150E"/>
    <w:pPr>
      <w:keepNext/>
      <w:keepLines/>
      <w:spacing w:before="4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semiHidden/>
    <w:unhideWhenUsed/>
    <w:qFormat/>
    <w:rsid w:val="00A3150E"/>
    <w:pPr>
      <w:keepNext/>
      <w:keepLines/>
      <w:spacing w:before="4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rsid w:val="000D7C69"/>
    <w:rPr>
      <w:sz w:val="20"/>
      <w:szCs w:val="20"/>
    </w:rPr>
  </w:style>
  <w:style w:type="character" w:styleId="FootnoteReference">
    <w:name w:val="footnote reference"/>
    <w:semiHidden/>
    <w:rsid w:val="000D7C69"/>
    <w:rPr>
      <w:vertAlign w:val="superscript"/>
    </w:rPr>
  </w:style>
  <w:style w:type="paragraph" w:styleId="ListParagraph">
    <w:name w:val="List Paragraph"/>
    <w:basedOn w:val="Normal"/>
    <w:uiPriority w:val="34"/>
    <w:qFormat/>
    <w:rsid w:val="00EC18D4"/>
    <w:pPr>
      <w:ind w:left="720"/>
    </w:pPr>
  </w:style>
  <w:style w:type="paragraph" w:styleId="Header">
    <w:name w:val="header"/>
    <w:basedOn w:val="Normal"/>
    <w:link w:val="HeaderChar"/>
    <w:uiPriority w:val="99"/>
    <w:rsid w:val="00EC18D4"/>
    <w:pPr>
      <w:tabs>
        <w:tab w:val="center" w:pos="4513"/>
        <w:tab w:val="right" w:pos="9026"/>
      </w:tabs>
    </w:pPr>
  </w:style>
  <w:style w:type="character" w:styleId="HeaderChar" w:customStyle="1">
    <w:name w:val="Header Char"/>
    <w:link w:val="Header"/>
    <w:uiPriority w:val="99"/>
    <w:rsid w:val="00EC18D4"/>
    <w:rPr>
      <w:sz w:val="24"/>
      <w:szCs w:val="24"/>
    </w:rPr>
  </w:style>
  <w:style w:type="paragraph" w:styleId="Footer">
    <w:name w:val="footer"/>
    <w:basedOn w:val="Normal"/>
    <w:link w:val="FooterChar"/>
    <w:uiPriority w:val="99"/>
    <w:rsid w:val="00EC18D4"/>
    <w:pPr>
      <w:tabs>
        <w:tab w:val="center" w:pos="4513"/>
        <w:tab w:val="right" w:pos="9026"/>
      </w:tabs>
    </w:pPr>
  </w:style>
  <w:style w:type="character" w:styleId="FooterChar" w:customStyle="1">
    <w:name w:val="Footer Char"/>
    <w:link w:val="Footer"/>
    <w:uiPriority w:val="99"/>
    <w:rsid w:val="00EC18D4"/>
    <w:rPr>
      <w:sz w:val="24"/>
      <w:szCs w:val="24"/>
    </w:rPr>
  </w:style>
  <w:style w:type="character" w:styleId="PageNumber">
    <w:name w:val="page number"/>
    <w:basedOn w:val="DefaultParagraphFont"/>
    <w:rsid w:val="00D23D15"/>
  </w:style>
  <w:style w:type="table" w:styleId="TableGrid">
    <w:name w:val="Table Grid"/>
    <w:basedOn w:val="TableNormal"/>
    <w:rsid w:val="00525A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4648B6"/>
    <w:rPr>
      <w:color w:val="0000FF"/>
      <w:u w:val="single"/>
    </w:rPr>
  </w:style>
  <w:style w:type="character" w:styleId="Heading1Char" w:customStyle="1">
    <w:name w:val="Heading 1 Char"/>
    <w:aliases w:val="Front page Heading Char"/>
    <w:basedOn w:val="DefaultParagraphFont"/>
    <w:link w:val="Heading1"/>
    <w:rsid w:val="00E21D64"/>
    <w:rPr>
      <w:rFonts w:ascii="Garamond" w:hAnsi="Garamond" w:eastAsiaTheme="majorEastAsia" w:cstheme="majorBidi"/>
      <w:b/>
      <w:sz w:val="36"/>
      <w:szCs w:val="32"/>
    </w:rPr>
  </w:style>
  <w:style w:type="paragraph" w:styleId="Subtitle">
    <w:name w:val="Subtitle"/>
    <w:basedOn w:val="Normal"/>
    <w:next w:val="Normal"/>
    <w:link w:val="SubtitleChar"/>
    <w:qFormat/>
    <w:rsid w:val="008D33D4"/>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8D33D4"/>
    <w:rPr>
      <w:rFonts w:asciiTheme="minorHAnsi" w:hAnsiTheme="minorHAnsi" w:eastAsiaTheme="minorEastAsia" w:cstheme="minorBidi"/>
      <w:color w:val="5A5A5A" w:themeColor="text1" w:themeTint="A5"/>
      <w:spacing w:val="15"/>
      <w:sz w:val="22"/>
      <w:szCs w:val="22"/>
    </w:rPr>
  </w:style>
  <w:style w:type="character" w:styleId="Strong">
    <w:name w:val="Strong"/>
    <w:basedOn w:val="DefaultParagraphFont"/>
    <w:qFormat/>
    <w:rsid w:val="008D33D4"/>
    <w:rPr>
      <w:b/>
      <w:bCs/>
    </w:rPr>
  </w:style>
  <w:style w:type="character" w:styleId="BookTitle">
    <w:name w:val="Book Title"/>
    <w:basedOn w:val="DefaultParagraphFont"/>
    <w:uiPriority w:val="33"/>
    <w:qFormat/>
    <w:rsid w:val="00927524"/>
    <w:rPr>
      <w:b/>
      <w:bCs/>
      <w:i/>
      <w:iCs/>
      <w:spacing w:val="5"/>
    </w:rPr>
  </w:style>
  <w:style w:type="paragraph" w:styleId="ReportSubheading2" w:customStyle="1">
    <w:name w:val="Report Sub heading 2"/>
    <w:basedOn w:val="Normal"/>
    <w:link w:val="ReportSubheading2Char"/>
    <w:qFormat/>
    <w:rsid w:val="00366E1B"/>
    <w:pPr>
      <w:spacing w:line="360" w:lineRule="auto"/>
    </w:pPr>
    <w:rPr>
      <w:rFonts w:ascii="Garamond" w:hAnsi="Garamond"/>
      <w:u w:val="single"/>
    </w:rPr>
  </w:style>
  <w:style w:type="character" w:styleId="ReportSubheading2Char" w:customStyle="1">
    <w:name w:val="Report Sub heading 2 Char"/>
    <w:basedOn w:val="DefaultParagraphFont"/>
    <w:link w:val="ReportSubheading2"/>
    <w:rsid w:val="00366E1B"/>
    <w:rPr>
      <w:rFonts w:ascii="Garamond" w:hAnsi="Garamond"/>
      <w:sz w:val="24"/>
      <w:szCs w:val="24"/>
      <w:u w:val="single"/>
    </w:rPr>
  </w:style>
  <w:style w:type="paragraph" w:styleId="REPORTHEADING1" w:customStyle="1">
    <w:name w:val="REPORT HEADING 1"/>
    <w:basedOn w:val="ReportSubheading2"/>
    <w:next w:val="Heading2"/>
    <w:link w:val="REPORTHEADING1Char"/>
    <w:qFormat/>
    <w:rsid w:val="00366E1B"/>
    <w:rPr>
      <w:rFonts w:cs="Arial"/>
      <w:b/>
      <w:bCs/>
      <w:sz w:val="26"/>
      <w:szCs w:val="22"/>
      <w:u w:val="none"/>
    </w:rPr>
  </w:style>
  <w:style w:type="character" w:styleId="REPORTHEADING1Char" w:customStyle="1">
    <w:name w:val="REPORT HEADING 1 Char"/>
    <w:basedOn w:val="ReportSubheading2Char"/>
    <w:link w:val="REPORTHEADING1"/>
    <w:rsid w:val="00366E1B"/>
    <w:rPr>
      <w:rFonts w:ascii="Garamond" w:hAnsi="Garamond" w:cs="Arial"/>
      <w:b/>
      <w:bCs/>
      <w:sz w:val="26"/>
      <w:szCs w:val="22"/>
      <w:u w:val="single"/>
    </w:rPr>
  </w:style>
  <w:style w:type="paragraph" w:styleId="REPORTSUBHEADING20" w:customStyle="1">
    <w:name w:val="REPORT SUB HEADING 2"/>
    <w:basedOn w:val="Subtitle"/>
    <w:next w:val="Heading3"/>
    <w:link w:val="REPORTSUBHEADING2Char0"/>
    <w:qFormat/>
    <w:rsid w:val="00927524"/>
    <w:pPr>
      <w:ind w:left="720"/>
    </w:pPr>
    <w:rPr>
      <w:rFonts w:ascii="Garamond" w:hAnsi="Garamond"/>
      <w:i/>
      <w:iCs/>
      <w:color w:val="auto"/>
      <w:u w:val="single"/>
    </w:rPr>
  </w:style>
  <w:style w:type="character" w:styleId="REPORTSUBHEADING2Char0" w:customStyle="1">
    <w:name w:val="REPORT SUB HEADING 2 Char"/>
    <w:basedOn w:val="SubtitleChar"/>
    <w:link w:val="REPORTSUBHEADING20"/>
    <w:rsid w:val="00927524"/>
    <w:rPr>
      <w:rFonts w:ascii="Garamond" w:hAnsi="Garamond" w:eastAsiaTheme="minorEastAsia" w:cstheme="minorBidi"/>
      <w:i/>
      <w:iCs/>
      <w:color w:val="5A5A5A" w:themeColor="text1" w:themeTint="A5"/>
      <w:spacing w:val="15"/>
      <w:sz w:val="22"/>
      <w:szCs w:val="22"/>
      <w:u w:val="single"/>
    </w:rPr>
  </w:style>
  <w:style w:type="paragraph" w:styleId="Appendixheading" w:customStyle="1">
    <w:name w:val="Appendix heading"/>
    <w:basedOn w:val="REPORTHEADING1"/>
    <w:link w:val="AppendixheadingChar"/>
    <w:qFormat/>
    <w:rsid w:val="00FA6B66"/>
    <w:pPr>
      <w:jc w:val="right"/>
    </w:pPr>
    <w:rPr>
      <w:rFonts w:eastAsiaTheme="majorEastAsia"/>
      <w:sz w:val="25"/>
    </w:rPr>
  </w:style>
  <w:style w:type="character" w:styleId="AppendixheadingChar" w:customStyle="1">
    <w:name w:val="Appendix heading Char"/>
    <w:basedOn w:val="REPORTHEADING1Char"/>
    <w:link w:val="Appendixheading"/>
    <w:rsid w:val="00FA6B66"/>
    <w:rPr>
      <w:rFonts w:ascii="Garamond" w:hAnsi="Garamond" w:cs="Arial" w:eastAsiaTheme="majorEastAsia"/>
      <w:b/>
      <w:bCs/>
      <w:sz w:val="25"/>
      <w:szCs w:val="22"/>
      <w:u w:val="single"/>
    </w:rPr>
  </w:style>
  <w:style w:type="character" w:styleId="Heading3Char" w:customStyle="1">
    <w:name w:val="Heading 3 Char"/>
    <w:basedOn w:val="DefaultParagraphFont"/>
    <w:link w:val="Heading3"/>
    <w:semiHidden/>
    <w:rsid w:val="00A3150E"/>
    <w:rPr>
      <w:rFonts w:asciiTheme="majorHAnsi" w:hAnsiTheme="majorHAnsi" w:eastAsiaTheme="majorEastAsia" w:cstheme="majorBidi"/>
      <w:color w:val="0A2F40" w:themeColor="accent1" w:themeShade="7F"/>
      <w:sz w:val="24"/>
      <w:szCs w:val="24"/>
    </w:rPr>
  </w:style>
  <w:style w:type="character" w:styleId="Heading2Char" w:customStyle="1">
    <w:name w:val="Heading 2 Char"/>
    <w:basedOn w:val="DefaultParagraphFont"/>
    <w:link w:val="Heading2"/>
    <w:semiHidden/>
    <w:rsid w:val="00A3150E"/>
    <w:rPr>
      <w:rFonts w:asciiTheme="majorHAnsi" w:hAnsiTheme="majorHAnsi" w:eastAsiaTheme="majorEastAsia"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503">
      <w:bodyDiv w:val="1"/>
      <w:marLeft w:val="0"/>
      <w:marRight w:val="0"/>
      <w:marTop w:val="0"/>
      <w:marBottom w:val="0"/>
      <w:divBdr>
        <w:top w:val="none" w:sz="0" w:space="0" w:color="auto"/>
        <w:left w:val="none" w:sz="0" w:space="0" w:color="auto"/>
        <w:bottom w:val="none" w:sz="0" w:space="0" w:color="auto"/>
        <w:right w:val="none" w:sz="0" w:space="0" w:color="auto"/>
      </w:divBdr>
    </w:div>
    <w:div w:id="179200238">
      <w:bodyDiv w:val="1"/>
      <w:marLeft w:val="0"/>
      <w:marRight w:val="0"/>
      <w:marTop w:val="0"/>
      <w:marBottom w:val="0"/>
      <w:divBdr>
        <w:top w:val="none" w:sz="0" w:space="0" w:color="auto"/>
        <w:left w:val="none" w:sz="0" w:space="0" w:color="auto"/>
        <w:bottom w:val="none" w:sz="0" w:space="0" w:color="auto"/>
        <w:right w:val="none" w:sz="0" w:space="0" w:color="auto"/>
      </w:divBdr>
    </w:div>
    <w:div w:id="241529294">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776095646">
      <w:bodyDiv w:val="1"/>
      <w:marLeft w:val="0"/>
      <w:marRight w:val="0"/>
      <w:marTop w:val="0"/>
      <w:marBottom w:val="0"/>
      <w:divBdr>
        <w:top w:val="none" w:sz="0" w:space="0" w:color="auto"/>
        <w:left w:val="none" w:sz="0" w:space="0" w:color="auto"/>
        <w:bottom w:val="none" w:sz="0" w:space="0" w:color="auto"/>
        <w:right w:val="none" w:sz="0" w:space="0" w:color="auto"/>
      </w:divBdr>
    </w:div>
    <w:div w:id="855342630">
      <w:bodyDiv w:val="1"/>
      <w:marLeft w:val="0"/>
      <w:marRight w:val="0"/>
      <w:marTop w:val="0"/>
      <w:marBottom w:val="0"/>
      <w:divBdr>
        <w:top w:val="none" w:sz="0" w:space="0" w:color="auto"/>
        <w:left w:val="none" w:sz="0" w:space="0" w:color="auto"/>
        <w:bottom w:val="none" w:sz="0" w:space="0" w:color="auto"/>
        <w:right w:val="none" w:sz="0" w:space="0" w:color="auto"/>
      </w:divBdr>
    </w:div>
    <w:div w:id="1306853805">
      <w:bodyDiv w:val="1"/>
      <w:marLeft w:val="0"/>
      <w:marRight w:val="0"/>
      <w:marTop w:val="0"/>
      <w:marBottom w:val="0"/>
      <w:divBdr>
        <w:top w:val="none" w:sz="0" w:space="0" w:color="auto"/>
        <w:left w:val="none" w:sz="0" w:space="0" w:color="auto"/>
        <w:bottom w:val="none" w:sz="0" w:space="0" w:color="auto"/>
        <w:right w:val="none" w:sz="0" w:space="0" w:color="auto"/>
      </w:divBdr>
    </w:div>
    <w:div w:id="1373923644">
      <w:bodyDiv w:val="1"/>
      <w:marLeft w:val="0"/>
      <w:marRight w:val="0"/>
      <w:marTop w:val="0"/>
      <w:marBottom w:val="0"/>
      <w:divBdr>
        <w:top w:val="none" w:sz="0" w:space="0" w:color="auto"/>
        <w:left w:val="none" w:sz="0" w:space="0" w:color="auto"/>
        <w:bottom w:val="none" w:sz="0" w:space="0" w:color="auto"/>
        <w:right w:val="none" w:sz="0" w:space="0" w:color="auto"/>
      </w:divBdr>
    </w:div>
    <w:div w:id="1483153739">
      <w:bodyDiv w:val="1"/>
      <w:marLeft w:val="0"/>
      <w:marRight w:val="0"/>
      <w:marTop w:val="0"/>
      <w:marBottom w:val="0"/>
      <w:divBdr>
        <w:top w:val="none" w:sz="0" w:space="0" w:color="auto"/>
        <w:left w:val="none" w:sz="0" w:space="0" w:color="auto"/>
        <w:bottom w:val="none" w:sz="0" w:space="0" w:color="auto"/>
        <w:right w:val="none" w:sz="0" w:space="0" w:color="auto"/>
      </w:divBdr>
    </w:div>
    <w:div w:id="1572690611">
      <w:bodyDiv w:val="1"/>
      <w:marLeft w:val="0"/>
      <w:marRight w:val="0"/>
      <w:marTop w:val="0"/>
      <w:marBottom w:val="0"/>
      <w:divBdr>
        <w:top w:val="none" w:sz="0" w:space="0" w:color="auto"/>
        <w:left w:val="none" w:sz="0" w:space="0" w:color="auto"/>
        <w:bottom w:val="none" w:sz="0" w:space="0" w:color="auto"/>
        <w:right w:val="none" w:sz="0" w:space="0" w:color="auto"/>
      </w:divBdr>
    </w:div>
    <w:div w:id="1863782528">
      <w:bodyDiv w:val="1"/>
      <w:marLeft w:val="0"/>
      <w:marRight w:val="0"/>
      <w:marTop w:val="0"/>
      <w:marBottom w:val="0"/>
      <w:divBdr>
        <w:top w:val="none" w:sz="0" w:space="0" w:color="auto"/>
        <w:left w:val="none" w:sz="0" w:space="0" w:color="auto"/>
        <w:bottom w:val="none" w:sz="0" w:space="0" w:color="auto"/>
        <w:right w:val="none" w:sz="0" w:space="0" w:color="auto"/>
      </w:divBdr>
    </w:div>
    <w:div w:id="20760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image" Target="media/image1.emf"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image" Target="media/image4.emf"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image" Target="media/image3.emf"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customXml" Target="../customXml/item4.xml" Id="rId28" /><Relationship Type="http://schemas.openxmlformats.org/officeDocument/2006/relationships/diagramQuickStyle" Target="diagrams/quickStyle1.xml" Id="rId10" /><Relationship Type="http://schemas.openxmlformats.org/officeDocument/2006/relationships/image" Target="media/image2.emf"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footer" Target="footer1.xml" Id="rId14" /><Relationship Type="http://schemas.openxmlformats.org/officeDocument/2006/relationships/image" Target="media/image5.emf" Id="rId22" /><Relationship Type="http://schemas.openxmlformats.org/officeDocument/2006/relationships/customXml" Target="../customXml/item3.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www.falkirk.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93718D-C5F7-45C6-9E6D-4389DB0F0B86}" type="doc">
      <dgm:prSet loTypeId="urn:microsoft.com/office/officeart/2005/8/layout/cycle1" loCatId="cycle" qsTypeId="urn:microsoft.com/office/officeart/2005/8/quickstyle/simple1" qsCatId="simple" csTypeId="urn:microsoft.com/office/officeart/2005/8/colors/accent1_2" csCatId="accent1"/>
      <dgm:spPr/>
    </dgm:pt>
    <dgm:pt modelId="{FB8971B2-76DC-461E-8912-8DAFC4FABFDB}">
      <dgm:prSet/>
      <dgm:spPr/>
      <dgm:t>
        <a:bodyPr/>
        <a:lstStyle/>
        <a:p>
          <a:pPr marR="0" algn="l" rtl="0"/>
          <a:endParaRPr lang="en-GB" b="0" i="0" u="none" strike="noStrike" kern="100" baseline="0">
            <a:latin typeface="Times New Roman" panose="02020603050405020304" pitchFamily="18" charset="0"/>
          </a:endParaRPr>
        </a:p>
        <a:p>
          <a:pPr marR="0" algn="l" rtl="0"/>
          <a:r>
            <a:rPr lang="en-GB" b="0" i="0" u="none" strike="noStrike" kern="100" baseline="0">
              <a:latin typeface="Arial" panose="020B0604020202020204" pitchFamily="34" charset="0"/>
            </a:rPr>
            <a:t>Assistance</a:t>
          </a:r>
          <a:endParaRPr lang="en-GB"/>
        </a:p>
      </dgm:t>
    </dgm:pt>
    <dgm:pt modelId="{E37197D5-4037-4668-9800-732EDF42B24F}" type="parTrans" cxnId="{BC4047D8-3E5E-4580-AEBA-612BB4928694}">
      <dgm:prSet/>
      <dgm:spPr/>
      <dgm:t>
        <a:bodyPr/>
        <a:lstStyle/>
        <a:p>
          <a:endParaRPr lang="en-GB"/>
        </a:p>
      </dgm:t>
    </dgm:pt>
    <dgm:pt modelId="{54A4A21C-83CD-45D2-9FD5-B9845FF7654C}" type="sibTrans" cxnId="{BC4047D8-3E5E-4580-AEBA-612BB4928694}">
      <dgm:prSet/>
      <dgm:spPr/>
      <dgm:t>
        <a:bodyPr/>
        <a:lstStyle/>
        <a:p>
          <a:endParaRPr lang="en-GB"/>
        </a:p>
      </dgm:t>
    </dgm:pt>
    <dgm:pt modelId="{96E44D8B-A453-4A90-9C36-1C10EE0EAE7F}">
      <dgm:prSet/>
      <dgm:spPr/>
      <dgm:t>
        <a:bodyPr/>
        <a:lstStyle/>
        <a:p>
          <a:pPr marR="0" algn="ctr" rtl="0"/>
          <a:r>
            <a:rPr lang="en-GB" b="0" i="0" u="none" strike="noStrike" kern="100" baseline="0">
              <a:latin typeface="Arial" panose="020B0604020202020204" pitchFamily="34" charset="0"/>
            </a:rPr>
            <a:t>Enforcement</a:t>
          </a:r>
          <a:endParaRPr lang="en-GB"/>
        </a:p>
      </dgm:t>
    </dgm:pt>
    <dgm:pt modelId="{E462D52B-0653-4BC7-BFE1-24A8848198B7}" type="parTrans" cxnId="{BB76DFF3-5B08-44DD-B970-F7CB85CD5C7D}">
      <dgm:prSet/>
      <dgm:spPr/>
      <dgm:t>
        <a:bodyPr/>
        <a:lstStyle/>
        <a:p>
          <a:endParaRPr lang="en-GB"/>
        </a:p>
      </dgm:t>
    </dgm:pt>
    <dgm:pt modelId="{16AB2ED6-FB0C-4170-8690-17578E6300D1}" type="sibTrans" cxnId="{BB76DFF3-5B08-44DD-B970-F7CB85CD5C7D}">
      <dgm:prSet/>
      <dgm:spPr/>
      <dgm:t>
        <a:bodyPr/>
        <a:lstStyle/>
        <a:p>
          <a:endParaRPr lang="en-GB"/>
        </a:p>
      </dgm:t>
    </dgm:pt>
    <dgm:pt modelId="{C1667786-0F8D-4702-BF33-AFF4137BE242}">
      <dgm:prSet/>
      <dgm:spPr/>
      <dgm:t>
        <a:bodyPr/>
        <a:lstStyle/>
        <a:p>
          <a:pPr marR="0" algn="ctr" rtl="0"/>
          <a:endParaRPr lang="en-GB" b="0" i="0" u="none" strike="noStrike" kern="100" baseline="0">
            <a:latin typeface="Times New Roman" panose="02020603050405020304" pitchFamily="18" charset="0"/>
          </a:endParaRPr>
        </a:p>
        <a:p>
          <a:pPr marR="0" algn="ctr" rtl="0"/>
          <a:r>
            <a:rPr lang="en-GB" b="0" i="0" u="none" strike="noStrike" kern="100" baseline="0">
              <a:latin typeface="Arial" panose="020B0604020202020204" pitchFamily="34" charset="0"/>
            </a:rPr>
            <a:t>Prevention</a:t>
          </a:r>
          <a:endParaRPr lang="en-GB"/>
        </a:p>
      </dgm:t>
    </dgm:pt>
    <dgm:pt modelId="{79BB386E-A91B-4ED7-8C56-47D9CE93E979}" type="parTrans" cxnId="{7906C237-1AF7-45BC-B55F-6D226CA4E55A}">
      <dgm:prSet/>
      <dgm:spPr/>
      <dgm:t>
        <a:bodyPr/>
        <a:lstStyle/>
        <a:p>
          <a:endParaRPr lang="en-GB"/>
        </a:p>
      </dgm:t>
    </dgm:pt>
    <dgm:pt modelId="{94632AB1-905B-467C-AB1B-27EACBC330F1}" type="sibTrans" cxnId="{7906C237-1AF7-45BC-B55F-6D226CA4E55A}">
      <dgm:prSet/>
      <dgm:spPr/>
      <dgm:t>
        <a:bodyPr/>
        <a:lstStyle/>
        <a:p>
          <a:endParaRPr lang="en-GB"/>
        </a:p>
      </dgm:t>
    </dgm:pt>
    <dgm:pt modelId="{4B77BEA0-A220-4462-9E7A-B729C2C808B2}" type="pres">
      <dgm:prSet presAssocID="{5893718D-C5F7-45C6-9E6D-4389DB0F0B86}" presName="cycle" presStyleCnt="0">
        <dgm:presLayoutVars>
          <dgm:dir/>
          <dgm:resizeHandles val="exact"/>
        </dgm:presLayoutVars>
      </dgm:prSet>
      <dgm:spPr/>
    </dgm:pt>
    <dgm:pt modelId="{6BD211D6-01CC-4B0C-8181-74C0BECDAC57}" type="pres">
      <dgm:prSet presAssocID="{FB8971B2-76DC-461E-8912-8DAFC4FABFDB}" presName="dummy" presStyleCnt="0"/>
      <dgm:spPr/>
    </dgm:pt>
    <dgm:pt modelId="{F9A5BA26-75AA-40C0-B5FD-769B8439F6B7}" type="pres">
      <dgm:prSet presAssocID="{FB8971B2-76DC-461E-8912-8DAFC4FABFDB}" presName="node" presStyleLbl="revTx" presStyleIdx="0" presStyleCnt="3">
        <dgm:presLayoutVars>
          <dgm:bulletEnabled val="1"/>
        </dgm:presLayoutVars>
      </dgm:prSet>
      <dgm:spPr/>
    </dgm:pt>
    <dgm:pt modelId="{B5750AE6-5FA5-42CE-96FC-997230DB02FD}" type="pres">
      <dgm:prSet presAssocID="{54A4A21C-83CD-45D2-9FD5-B9845FF7654C}" presName="sibTrans" presStyleLbl="node1" presStyleIdx="0" presStyleCnt="3"/>
      <dgm:spPr/>
    </dgm:pt>
    <dgm:pt modelId="{030D3243-EB1B-49A4-B407-DFB90B7BD776}" type="pres">
      <dgm:prSet presAssocID="{96E44D8B-A453-4A90-9C36-1C10EE0EAE7F}" presName="dummy" presStyleCnt="0"/>
      <dgm:spPr/>
    </dgm:pt>
    <dgm:pt modelId="{55CB0287-B7DD-4B5B-8DB2-76AC29008F37}" type="pres">
      <dgm:prSet presAssocID="{96E44D8B-A453-4A90-9C36-1C10EE0EAE7F}" presName="node" presStyleLbl="revTx" presStyleIdx="1" presStyleCnt="3">
        <dgm:presLayoutVars>
          <dgm:bulletEnabled val="1"/>
        </dgm:presLayoutVars>
      </dgm:prSet>
      <dgm:spPr/>
    </dgm:pt>
    <dgm:pt modelId="{553B1456-BBBD-4DFE-88C8-6AA21CCD4F30}" type="pres">
      <dgm:prSet presAssocID="{16AB2ED6-FB0C-4170-8690-17578E6300D1}" presName="sibTrans" presStyleLbl="node1" presStyleIdx="1" presStyleCnt="3"/>
      <dgm:spPr/>
    </dgm:pt>
    <dgm:pt modelId="{F119FF90-DF85-4D34-B827-44E3E5932219}" type="pres">
      <dgm:prSet presAssocID="{C1667786-0F8D-4702-BF33-AFF4137BE242}" presName="dummy" presStyleCnt="0"/>
      <dgm:spPr/>
    </dgm:pt>
    <dgm:pt modelId="{1D850BF4-746D-46A8-A41A-FFEC5BE0C7FF}" type="pres">
      <dgm:prSet presAssocID="{C1667786-0F8D-4702-BF33-AFF4137BE242}" presName="node" presStyleLbl="revTx" presStyleIdx="2" presStyleCnt="3">
        <dgm:presLayoutVars>
          <dgm:bulletEnabled val="1"/>
        </dgm:presLayoutVars>
      </dgm:prSet>
      <dgm:spPr/>
    </dgm:pt>
    <dgm:pt modelId="{CFAE414A-54BA-4794-BA1B-55AF38450B1C}" type="pres">
      <dgm:prSet presAssocID="{94632AB1-905B-467C-AB1B-27EACBC330F1}" presName="sibTrans" presStyleLbl="node1" presStyleIdx="2" presStyleCnt="3"/>
      <dgm:spPr/>
    </dgm:pt>
  </dgm:ptLst>
  <dgm:cxnLst>
    <dgm:cxn modelId="{492C9B1B-22AC-448D-BC49-36790F5421B6}" type="presOf" srcId="{C1667786-0F8D-4702-BF33-AFF4137BE242}" destId="{1D850BF4-746D-46A8-A41A-FFEC5BE0C7FF}" srcOrd="0" destOrd="0" presId="urn:microsoft.com/office/officeart/2005/8/layout/cycle1"/>
    <dgm:cxn modelId="{AE1B2D31-8C9E-4483-84D4-33BFCB4F6ED7}" type="presOf" srcId="{16AB2ED6-FB0C-4170-8690-17578E6300D1}" destId="{553B1456-BBBD-4DFE-88C8-6AA21CCD4F30}" srcOrd="0" destOrd="0" presId="urn:microsoft.com/office/officeart/2005/8/layout/cycle1"/>
    <dgm:cxn modelId="{7906C237-1AF7-45BC-B55F-6D226CA4E55A}" srcId="{5893718D-C5F7-45C6-9E6D-4389DB0F0B86}" destId="{C1667786-0F8D-4702-BF33-AFF4137BE242}" srcOrd="2" destOrd="0" parTransId="{79BB386E-A91B-4ED7-8C56-47D9CE93E979}" sibTransId="{94632AB1-905B-467C-AB1B-27EACBC330F1}"/>
    <dgm:cxn modelId="{28D1FF5C-DB8B-4B00-9B52-85B93A4C21EB}" type="presOf" srcId="{96E44D8B-A453-4A90-9C36-1C10EE0EAE7F}" destId="{55CB0287-B7DD-4B5B-8DB2-76AC29008F37}" srcOrd="0" destOrd="0" presId="urn:microsoft.com/office/officeart/2005/8/layout/cycle1"/>
    <dgm:cxn modelId="{13E04095-FBF7-4C76-BFD7-8B47887D8AD0}" type="presOf" srcId="{FB8971B2-76DC-461E-8912-8DAFC4FABFDB}" destId="{F9A5BA26-75AA-40C0-B5FD-769B8439F6B7}" srcOrd="0" destOrd="0" presId="urn:microsoft.com/office/officeart/2005/8/layout/cycle1"/>
    <dgm:cxn modelId="{8FB00AC5-5C2F-4732-A8C7-F5F6857A2C1C}" type="presOf" srcId="{5893718D-C5F7-45C6-9E6D-4389DB0F0B86}" destId="{4B77BEA0-A220-4462-9E7A-B729C2C808B2}" srcOrd="0" destOrd="0" presId="urn:microsoft.com/office/officeart/2005/8/layout/cycle1"/>
    <dgm:cxn modelId="{D39EF0C7-056B-4533-A751-7A19191253E4}" type="presOf" srcId="{94632AB1-905B-467C-AB1B-27EACBC330F1}" destId="{CFAE414A-54BA-4794-BA1B-55AF38450B1C}" srcOrd="0" destOrd="0" presId="urn:microsoft.com/office/officeart/2005/8/layout/cycle1"/>
    <dgm:cxn modelId="{BC4047D8-3E5E-4580-AEBA-612BB4928694}" srcId="{5893718D-C5F7-45C6-9E6D-4389DB0F0B86}" destId="{FB8971B2-76DC-461E-8912-8DAFC4FABFDB}" srcOrd="0" destOrd="0" parTransId="{E37197D5-4037-4668-9800-732EDF42B24F}" sibTransId="{54A4A21C-83CD-45D2-9FD5-B9845FF7654C}"/>
    <dgm:cxn modelId="{75C8AEDF-E9BD-4CBC-B07B-1BB218344515}" type="presOf" srcId="{54A4A21C-83CD-45D2-9FD5-B9845FF7654C}" destId="{B5750AE6-5FA5-42CE-96FC-997230DB02FD}" srcOrd="0" destOrd="0" presId="urn:microsoft.com/office/officeart/2005/8/layout/cycle1"/>
    <dgm:cxn modelId="{BB76DFF3-5B08-44DD-B970-F7CB85CD5C7D}" srcId="{5893718D-C5F7-45C6-9E6D-4389DB0F0B86}" destId="{96E44D8B-A453-4A90-9C36-1C10EE0EAE7F}" srcOrd="1" destOrd="0" parTransId="{E462D52B-0653-4BC7-BFE1-24A8848198B7}" sibTransId="{16AB2ED6-FB0C-4170-8690-17578E6300D1}"/>
    <dgm:cxn modelId="{3026B272-C781-47F5-9F6D-C2DF3725EB9F}" type="presParOf" srcId="{4B77BEA0-A220-4462-9E7A-B729C2C808B2}" destId="{6BD211D6-01CC-4B0C-8181-74C0BECDAC57}" srcOrd="0" destOrd="0" presId="urn:microsoft.com/office/officeart/2005/8/layout/cycle1"/>
    <dgm:cxn modelId="{70767149-3E4A-4A4F-AE88-906C2E5DE5EB}" type="presParOf" srcId="{4B77BEA0-A220-4462-9E7A-B729C2C808B2}" destId="{F9A5BA26-75AA-40C0-B5FD-769B8439F6B7}" srcOrd="1" destOrd="0" presId="urn:microsoft.com/office/officeart/2005/8/layout/cycle1"/>
    <dgm:cxn modelId="{D59895F1-B840-449B-9083-A9F0E89DC6E7}" type="presParOf" srcId="{4B77BEA0-A220-4462-9E7A-B729C2C808B2}" destId="{B5750AE6-5FA5-42CE-96FC-997230DB02FD}" srcOrd="2" destOrd="0" presId="urn:microsoft.com/office/officeart/2005/8/layout/cycle1"/>
    <dgm:cxn modelId="{70B823CC-A410-42DC-9962-0F7E9529C39E}" type="presParOf" srcId="{4B77BEA0-A220-4462-9E7A-B729C2C808B2}" destId="{030D3243-EB1B-49A4-B407-DFB90B7BD776}" srcOrd="3" destOrd="0" presId="urn:microsoft.com/office/officeart/2005/8/layout/cycle1"/>
    <dgm:cxn modelId="{DC58FD40-8B62-4E27-BFAA-14E1D5EBF465}" type="presParOf" srcId="{4B77BEA0-A220-4462-9E7A-B729C2C808B2}" destId="{55CB0287-B7DD-4B5B-8DB2-76AC29008F37}" srcOrd="4" destOrd="0" presId="urn:microsoft.com/office/officeart/2005/8/layout/cycle1"/>
    <dgm:cxn modelId="{6B42D7F5-1E42-4A95-BEC8-46BCD9E57D5D}" type="presParOf" srcId="{4B77BEA0-A220-4462-9E7A-B729C2C808B2}" destId="{553B1456-BBBD-4DFE-88C8-6AA21CCD4F30}" srcOrd="5" destOrd="0" presId="urn:microsoft.com/office/officeart/2005/8/layout/cycle1"/>
    <dgm:cxn modelId="{5AD99065-DE00-4FDF-A460-4BED01D671F0}" type="presParOf" srcId="{4B77BEA0-A220-4462-9E7A-B729C2C808B2}" destId="{F119FF90-DF85-4D34-B827-44E3E5932219}" srcOrd="6" destOrd="0" presId="urn:microsoft.com/office/officeart/2005/8/layout/cycle1"/>
    <dgm:cxn modelId="{42EFA1E5-C0A9-4E06-94ED-CB42F3B53888}" type="presParOf" srcId="{4B77BEA0-A220-4462-9E7A-B729C2C808B2}" destId="{1D850BF4-746D-46A8-A41A-FFEC5BE0C7FF}" srcOrd="7" destOrd="0" presId="urn:microsoft.com/office/officeart/2005/8/layout/cycle1"/>
    <dgm:cxn modelId="{DFF4BD12-FBCF-4646-B562-913AF512A23A}" type="presParOf" srcId="{4B77BEA0-A220-4462-9E7A-B729C2C808B2}" destId="{CFAE414A-54BA-4794-BA1B-55AF38450B1C}" srcOrd="8"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A5BA26-75AA-40C0-B5FD-769B8439F6B7}">
      <dsp:nvSpPr>
        <dsp:cNvPr id="0" name=""/>
        <dsp:cNvSpPr/>
      </dsp:nvSpPr>
      <dsp:spPr>
        <a:xfrm>
          <a:off x="2448961" y="192522"/>
          <a:ext cx="982935" cy="982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marR="0" lvl="0" indent="0" algn="l" defTabSz="577850" rtl="0">
            <a:lnSpc>
              <a:spcPct val="90000"/>
            </a:lnSpc>
            <a:spcBef>
              <a:spcPct val="0"/>
            </a:spcBef>
            <a:spcAft>
              <a:spcPct val="35000"/>
            </a:spcAft>
            <a:buNone/>
          </a:pPr>
          <a:endParaRPr lang="en-GB" sz="1300" b="0" i="0" u="none" strike="noStrike" kern="100" baseline="0">
            <a:latin typeface="Times New Roman" panose="02020603050405020304" pitchFamily="18" charset="0"/>
          </a:endParaRPr>
        </a:p>
        <a:p>
          <a:pPr marL="0" marR="0" lvl="0" indent="0" algn="l" defTabSz="577850" rtl="0">
            <a:lnSpc>
              <a:spcPct val="90000"/>
            </a:lnSpc>
            <a:spcBef>
              <a:spcPct val="0"/>
            </a:spcBef>
            <a:spcAft>
              <a:spcPct val="35000"/>
            </a:spcAft>
            <a:buNone/>
          </a:pPr>
          <a:r>
            <a:rPr lang="en-GB" sz="1300" b="0" i="0" u="none" strike="noStrike" kern="100" baseline="0">
              <a:latin typeface="Arial" panose="020B0604020202020204" pitchFamily="34" charset="0"/>
            </a:rPr>
            <a:t>Assistance</a:t>
          </a:r>
          <a:endParaRPr lang="en-GB" sz="1300"/>
        </a:p>
      </dsp:txBody>
      <dsp:txXfrm>
        <a:off x="2448961" y="192522"/>
        <a:ext cx="982935" cy="982935"/>
      </dsp:txXfrm>
    </dsp:sp>
    <dsp:sp modelId="{B5750AE6-5FA5-42CE-96FC-997230DB02FD}">
      <dsp:nvSpPr>
        <dsp:cNvPr id="0" name=""/>
        <dsp:cNvSpPr/>
      </dsp:nvSpPr>
      <dsp:spPr>
        <a:xfrm>
          <a:off x="953261" y="-476"/>
          <a:ext cx="2322576" cy="2322576"/>
        </a:xfrm>
        <a:prstGeom prst="circularArrow">
          <a:avLst>
            <a:gd name="adj1" fmla="val 8253"/>
            <a:gd name="adj2" fmla="val 576468"/>
            <a:gd name="adj3" fmla="val 2962248"/>
            <a:gd name="adj4" fmla="val 52799"/>
            <a:gd name="adj5" fmla="val 96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CB0287-B7DD-4B5B-8DB2-76AC29008F37}">
      <dsp:nvSpPr>
        <dsp:cNvPr id="0" name=""/>
        <dsp:cNvSpPr/>
      </dsp:nvSpPr>
      <dsp:spPr>
        <a:xfrm>
          <a:off x="1623082" y="1622987"/>
          <a:ext cx="982935" cy="982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Enforcement</a:t>
          </a:r>
          <a:endParaRPr lang="en-GB" sz="1300"/>
        </a:p>
      </dsp:txBody>
      <dsp:txXfrm>
        <a:off x="1623082" y="1622987"/>
        <a:ext cx="982935" cy="982935"/>
      </dsp:txXfrm>
    </dsp:sp>
    <dsp:sp modelId="{553B1456-BBBD-4DFE-88C8-6AA21CCD4F30}">
      <dsp:nvSpPr>
        <dsp:cNvPr id="0" name=""/>
        <dsp:cNvSpPr/>
      </dsp:nvSpPr>
      <dsp:spPr>
        <a:xfrm>
          <a:off x="953261" y="-476"/>
          <a:ext cx="2322576" cy="2322576"/>
        </a:xfrm>
        <a:prstGeom prst="circularArrow">
          <a:avLst>
            <a:gd name="adj1" fmla="val 8253"/>
            <a:gd name="adj2" fmla="val 576468"/>
            <a:gd name="adj3" fmla="val 10170733"/>
            <a:gd name="adj4" fmla="val 7261284"/>
            <a:gd name="adj5" fmla="val 96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850BF4-746D-46A8-A41A-FFEC5BE0C7FF}">
      <dsp:nvSpPr>
        <dsp:cNvPr id="0" name=""/>
        <dsp:cNvSpPr/>
      </dsp:nvSpPr>
      <dsp:spPr>
        <a:xfrm>
          <a:off x="797203" y="192522"/>
          <a:ext cx="982935" cy="982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marR="0" lvl="0" indent="0" algn="ctr" defTabSz="577850" rtl="0">
            <a:lnSpc>
              <a:spcPct val="90000"/>
            </a:lnSpc>
            <a:spcBef>
              <a:spcPct val="0"/>
            </a:spcBef>
            <a:spcAft>
              <a:spcPct val="35000"/>
            </a:spcAft>
            <a:buNone/>
          </a:pPr>
          <a:endParaRPr lang="en-GB" sz="1300" b="0"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r>
            <a:rPr lang="en-GB" sz="1300" b="0" i="0" u="none" strike="noStrike" kern="100" baseline="0">
              <a:latin typeface="Arial" panose="020B0604020202020204" pitchFamily="34" charset="0"/>
            </a:rPr>
            <a:t>Prevention</a:t>
          </a:r>
          <a:endParaRPr lang="en-GB" sz="1300"/>
        </a:p>
      </dsp:txBody>
      <dsp:txXfrm>
        <a:off x="797203" y="192522"/>
        <a:ext cx="982935" cy="982935"/>
      </dsp:txXfrm>
    </dsp:sp>
    <dsp:sp modelId="{CFAE414A-54BA-4794-BA1B-55AF38450B1C}">
      <dsp:nvSpPr>
        <dsp:cNvPr id="0" name=""/>
        <dsp:cNvSpPr/>
      </dsp:nvSpPr>
      <dsp:spPr>
        <a:xfrm>
          <a:off x="953261" y="-476"/>
          <a:ext cx="2322576" cy="2322576"/>
        </a:xfrm>
        <a:prstGeom prst="circularArrow">
          <a:avLst>
            <a:gd name="adj1" fmla="val 8253"/>
            <a:gd name="adj2" fmla="val 576468"/>
            <a:gd name="adj3" fmla="val 16855220"/>
            <a:gd name="adj4" fmla="val 14968312"/>
            <a:gd name="adj5" fmla="val 962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32B6E-2390-4BA0-850E-8D242C4D02B9}">
  <ds:schemaRefs>
    <ds:schemaRef ds:uri="http://schemas.openxmlformats.org/officeDocument/2006/bibliography"/>
  </ds:schemaRefs>
</ds:datastoreItem>
</file>

<file path=customXml/itemProps2.xml><?xml version="1.0" encoding="utf-8"?>
<ds:datastoreItem xmlns:ds="http://schemas.openxmlformats.org/officeDocument/2006/customXml" ds:itemID="{B223A0E8-9DC8-4B2E-81CB-62B24B7A229A}"/>
</file>

<file path=customXml/itemProps3.xml><?xml version="1.0" encoding="utf-8"?>
<ds:datastoreItem xmlns:ds="http://schemas.openxmlformats.org/officeDocument/2006/customXml" ds:itemID="{BE4B0032-C176-4E4E-8798-1013E37E3BD4}"/>
</file>

<file path=customXml/itemProps4.xml><?xml version="1.0" encoding="utf-8"?>
<ds:datastoreItem xmlns:ds="http://schemas.openxmlformats.org/officeDocument/2006/customXml" ds:itemID="{0BE925E5-9A37-4847-93D5-F45D85C6B3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Falkirk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Housing Strategy Update 2010</dc:title>
  <dc:subject/>
  <dc:creator>Housing Services</dc:creator>
  <cp:keywords/>
  <cp:lastModifiedBy>Gaynor Wilson</cp:lastModifiedBy>
  <cp:revision>16</cp:revision>
  <cp:lastPrinted>2011-11-17T16:16:00Z</cp:lastPrinted>
  <dcterms:created xsi:type="dcterms:W3CDTF">2024-03-06T17:19:00Z</dcterms:created>
  <dcterms:modified xsi:type="dcterms:W3CDTF">2024-03-11T11:29:19Z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